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00AF" w14:textId="255C802F" w:rsidR="00C02D4E" w:rsidRDefault="000B0EF7" w:rsidP="000B0EF7">
      <w:pPr>
        <w:spacing w:before="1"/>
        <w:jc w:val="right"/>
        <w:rPr>
          <w:rFonts w:ascii="Times New Roman" w:eastAsia="Arial" w:hAnsi="Times New Roman" w:cs="Times New Roman"/>
          <w:b/>
          <w:bCs/>
        </w:rPr>
      </w:pPr>
      <w:r w:rsidRPr="00CD5B29">
        <w:rPr>
          <w:rFonts w:ascii="Times New Roman" w:eastAsia="Arial" w:hAnsi="Times New Roman" w:cs="Times New Roman"/>
          <w:b/>
          <w:bCs/>
        </w:rPr>
        <w:t>[OFFICIAL LETTER</w:t>
      </w:r>
      <w:r w:rsidR="004359CD" w:rsidRPr="00CD5B29">
        <w:rPr>
          <w:rFonts w:ascii="Times New Roman" w:eastAsia="Arial" w:hAnsi="Times New Roman" w:cs="Times New Roman"/>
          <w:b/>
          <w:bCs/>
        </w:rPr>
        <w:t>HEAD]</w:t>
      </w:r>
    </w:p>
    <w:p w14:paraId="68AE43CB" w14:textId="77777777" w:rsidR="00F06445" w:rsidRPr="00CD5B29" w:rsidRDefault="00F06445" w:rsidP="000B0EF7">
      <w:pPr>
        <w:spacing w:before="1"/>
        <w:jc w:val="right"/>
        <w:rPr>
          <w:rFonts w:ascii="Times New Roman" w:eastAsia="Arial" w:hAnsi="Times New Roman" w:cs="Times New Roman"/>
          <w:b/>
          <w:bCs/>
          <w:sz w:val="18"/>
          <w:szCs w:val="18"/>
        </w:rPr>
      </w:pPr>
    </w:p>
    <w:p w14:paraId="155C0F4C" w14:textId="77777777" w:rsidR="00C02D4E" w:rsidRDefault="00C02D4E" w:rsidP="00C02D4E">
      <w:pPr>
        <w:spacing w:before="69"/>
        <w:ind w:left="120"/>
        <w:rPr>
          <w:rFonts w:ascii="Times New Roman" w:eastAsia="Times New Roman" w:hAnsi="Times New Roman" w:cs="Times New Roman"/>
          <w:sz w:val="24"/>
          <w:szCs w:val="24"/>
        </w:rPr>
      </w:pPr>
      <w:r>
        <w:rPr>
          <w:rFonts w:ascii="Times New Roman"/>
          <w:b/>
          <w:spacing w:val="-1"/>
          <w:sz w:val="24"/>
        </w:rPr>
        <w:t>[DATE]</w:t>
      </w:r>
    </w:p>
    <w:p w14:paraId="07C3824C" w14:textId="64B03237" w:rsidR="00C02D4E" w:rsidRDefault="00C02D4E" w:rsidP="00C02D4E">
      <w:pPr>
        <w:spacing w:before="7"/>
        <w:rPr>
          <w:rFonts w:ascii="Times New Roman" w:eastAsia="Times New Roman" w:hAnsi="Times New Roman" w:cs="Times New Roman"/>
          <w:b/>
          <w:bCs/>
          <w:sz w:val="23"/>
          <w:szCs w:val="23"/>
        </w:rPr>
      </w:pPr>
    </w:p>
    <w:p w14:paraId="5683590C" w14:textId="77777777" w:rsidR="00E656A3" w:rsidRDefault="00E656A3" w:rsidP="00C02D4E">
      <w:pPr>
        <w:spacing w:before="7"/>
        <w:rPr>
          <w:rFonts w:ascii="Times New Roman" w:eastAsia="Times New Roman" w:hAnsi="Times New Roman" w:cs="Times New Roman"/>
          <w:b/>
          <w:bCs/>
          <w:sz w:val="23"/>
          <w:szCs w:val="23"/>
        </w:rPr>
      </w:pPr>
    </w:p>
    <w:p w14:paraId="726A4D1C" w14:textId="56F16AEC" w:rsidR="00C02D4E" w:rsidRDefault="00A71926" w:rsidP="00C02D4E">
      <w:pPr>
        <w:pStyle w:val="BodyText"/>
        <w:ind w:left="120"/>
      </w:pPr>
      <w:r>
        <w:rPr>
          <w:spacing w:val="-1"/>
        </w:rPr>
        <w:t>Cynthia Spishak</w:t>
      </w:r>
    </w:p>
    <w:p w14:paraId="755836F3" w14:textId="77777777" w:rsidR="00ED3785" w:rsidRDefault="00C02D4E" w:rsidP="00C02D4E">
      <w:pPr>
        <w:pStyle w:val="BodyText"/>
        <w:ind w:left="120" w:right="5688"/>
        <w:rPr>
          <w:spacing w:val="1"/>
        </w:rPr>
      </w:pPr>
      <w:r>
        <w:rPr>
          <w:spacing w:val="-1"/>
        </w:rPr>
        <w:t>Associate Administrator</w:t>
      </w:r>
      <w:r>
        <w:rPr>
          <w:spacing w:val="1"/>
        </w:rPr>
        <w:t xml:space="preserve"> </w:t>
      </w:r>
    </w:p>
    <w:p w14:paraId="731D3184" w14:textId="3F67348F" w:rsidR="00C02D4E" w:rsidRDefault="00C02D4E" w:rsidP="00C02D4E">
      <w:pPr>
        <w:pStyle w:val="BodyText"/>
        <w:ind w:left="120" w:right="5688"/>
      </w:pPr>
      <w:r>
        <w:rPr>
          <w:spacing w:val="-1"/>
        </w:rPr>
        <w:t xml:space="preserve">Office </w:t>
      </w:r>
      <w:r>
        <w:rPr>
          <w:spacing w:val="1"/>
        </w:rPr>
        <w:t>of</w:t>
      </w:r>
      <w:r>
        <w:t xml:space="preserve"> Policy</w:t>
      </w:r>
      <w:r>
        <w:rPr>
          <w:spacing w:val="-3"/>
        </w:rPr>
        <w:t xml:space="preserve"> </w:t>
      </w:r>
      <w:r>
        <w:rPr>
          <w:spacing w:val="-1"/>
        </w:rPr>
        <w:t>and</w:t>
      </w:r>
      <w:r>
        <w:t xml:space="preserve"> </w:t>
      </w:r>
      <w:r>
        <w:rPr>
          <w:spacing w:val="-1"/>
        </w:rPr>
        <w:t>Program</w:t>
      </w:r>
      <w:r>
        <w:t xml:space="preserve"> </w:t>
      </w:r>
      <w:r>
        <w:rPr>
          <w:spacing w:val="-1"/>
        </w:rPr>
        <w:t>Analysis</w:t>
      </w:r>
    </w:p>
    <w:p w14:paraId="42018904" w14:textId="77777777" w:rsidR="00C02D4E" w:rsidRDefault="00C02D4E" w:rsidP="00C02D4E">
      <w:pPr>
        <w:pStyle w:val="BodyText"/>
        <w:ind w:left="120"/>
      </w:pPr>
      <w:r>
        <w:rPr>
          <w:spacing w:val="-1"/>
        </w:rPr>
        <w:t>Federal</w:t>
      </w:r>
      <w:r>
        <w:t xml:space="preserve"> Emergency</w:t>
      </w:r>
      <w:r>
        <w:rPr>
          <w:spacing w:val="-5"/>
        </w:rPr>
        <w:t xml:space="preserve"> </w:t>
      </w:r>
      <w:r>
        <w:t>Management Agency</w:t>
      </w:r>
    </w:p>
    <w:p w14:paraId="4FF2463A" w14:textId="77777777" w:rsidR="00C02D4E" w:rsidRDefault="00C02D4E" w:rsidP="00C02D4E">
      <w:pPr>
        <w:pStyle w:val="BodyText"/>
        <w:numPr>
          <w:ilvl w:val="1"/>
          <w:numId w:val="2"/>
        </w:numPr>
        <w:tabs>
          <w:tab w:val="left" w:pos="608"/>
        </w:tabs>
        <w:ind w:right="5656" w:firstLine="0"/>
      </w:pPr>
      <w:r>
        <w:rPr>
          <w:spacing w:val="-1"/>
        </w:rPr>
        <w:t>Department</w:t>
      </w:r>
      <w:r>
        <w:t xml:space="preserve"> of Homeland Security</w:t>
      </w:r>
      <w:r>
        <w:rPr>
          <w:spacing w:val="29"/>
        </w:rPr>
        <w:t xml:space="preserve"> </w:t>
      </w:r>
      <w:r>
        <w:t xml:space="preserve">500 C </w:t>
      </w:r>
      <w:r>
        <w:rPr>
          <w:spacing w:val="-1"/>
        </w:rPr>
        <w:t>Street,</w:t>
      </w:r>
      <w:r>
        <w:t xml:space="preserve"> SW</w:t>
      </w:r>
    </w:p>
    <w:p w14:paraId="1C7D0EDE" w14:textId="77777777" w:rsidR="00C02D4E" w:rsidRDefault="00C02D4E" w:rsidP="00C02D4E">
      <w:pPr>
        <w:pStyle w:val="BodyText"/>
        <w:ind w:left="120"/>
      </w:pPr>
      <w:r>
        <w:rPr>
          <w:spacing w:val="-1"/>
        </w:rPr>
        <w:t>Washington,</w:t>
      </w:r>
      <w:r>
        <w:t xml:space="preserve"> DC  20472</w:t>
      </w:r>
    </w:p>
    <w:p w14:paraId="6CCA138D" w14:textId="77777777" w:rsidR="00A44C9C" w:rsidRDefault="00A44C9C" w:rsidP="00C02D4E">
      <w:pPr>
        <w:rPr>
          <w:rFonts w:ascii="Times New Roman" w:eastAsia="Times New Roman" w:hAnsi="Times New Roman" w:cs="Times New Roman"/>
          <w:sz w:val="24"/>
          <w:szCs w:val="24"/>
        </w:rPr>
      </w:pPr>
    </w:p>
    <w:p w14:paraId="1001B298" w14:textId="28D284B3" w:rsidR="00F24247" w:rsidRDefault="00C02D4E" w:rsidP="00F24247">
      <w:pPr>
        <w:pStyle w:val="BodyText"/>
        <w:ind w:left="120"/>
        <w:rPr>
          <w:spacing w:val="-1"/>
        </w:rPr>
      </w:pPr>
      <w:r>
        <w:rPr>
          <w:spacing w:val="-1"/>
        </w:rPr>
        <w:t>Dear</w:t>
      </w:r>
      <w:r>
        <w:t xml:space="preserve"> </w:t>
      </w:r>
      <w:r w:rsidR="00F24247">
        <w:rPr>
          <w:spacing w:val="-1"/>
        </w:rPr>
        <w:t>Ms. Spishak:</w:t>
      </w:r>
    </w:p>
    <w:p w14:paraId="2F399CF9" w14:textId="77777777" w:rsidR="00F24247" w:rsidRDefault="00F24247" w:rsidP="00F24247">
      <w:pPr>
        <w:pStyle w:val="BodyText"/>
        <w:ind w:left="120"/>
      </w:pPr>
    </w:p>
    <w:p w14:paraId="6176EB8F" w14:textId="5FE47F3B" w:rsidR="00C02D4E" w:rsidRDefault="00C02D4E" w:rsidP="00F24247">
      <w:pPr>
        <w:pStyle w:val="BodyText"/>
        <w:ind w:left="120"/>
        <w:rPr>
          <w:spacing w:val="-1"/>
        </w:rPr>
      </w:pPr>
      <w:r>
        <w:t>This is a</w:t>
      </w:r>
      <w:r>
        <w:rPr>
          <w:spacing w:val="-1"/>
        </w:rPr>
        <w:t xml:space="preserve"> request</w:t>
      </w:r>
      <w:r>
        <w:t xml:space="preserve"> for</w:t>
      </w:r>
      <w:r>
        <w:rPr>
          <w:spacing w:val="1"/>
        </w:rPr>
        <w:t xml:space="preserve"> </w:t>
      </w:r>
      <w:r>
        <w:t>a</w:t>
      </w:r>
      <w:r>
        <w:rPr>
          <w:spacing w:val="-1"/>
        </w:rPr>
        <w:t xml:space="preserve"> determination,</w:t>
      </w:r>
      <w:r>
        <w:t xml:space="preserve"> </w:t>
      </w:r>
      <w:r>
        <w:rPr>
          <w:spacing w:val="-1"/>
        </w:rPr>
        <w:t>pursuant</w:t>
      </w:r>
      <w:r>
        <w:t xml:space="preserve"> to </w:t>
      </w:r>
      <w:r>
        <w:rPr>
          <w:spacing w:val="-1"/>
        </w:rPr>
        <w:t>section</w:t>
      </w:r>
      <w:r>
        <w:t xml:space="preserve"> 202 of</w:t>
      </w:r>
      <w:r>
        <w:rPr>
          <w:spacing w:val="-1"/>
        </w:rPr>
        <w:t xml:space="preserve"> Executive</w:t>
      </w:r>
      <w:r>
        <w:rPr>
          <w:spacing w:val="1"/>
        </w:rPr>
        <w:t xml:space="preserve"> </w:t>
      </w:r>
      <w:r>
        <w:rPr>
          <w:spacing w:val="-1"/>
        </w:rPr>
        <w:t>Order</w:t>
      </w:r>
      <w:r>
        <w:t xml:space="preserve"> </w:t>
      </w:r>
      <w:r>
        <w:rPr>
          <w:spacing w:val="-1"/>
        </w:rPr>
        <w:t>13603,</w:t>
      </w:r>
      <w:r>
        <w:t xml:space="preserve"> that </w:t>
      </w:r>
      <w:r>
        <w:rPr>
          <w:spacing w:val="1"/>
        </w:rPr>
        <w:t>the</w:t>
      </w:r>
      <w:r>
        <w:rPr>
          <w:spacing w:val="89"/>
        </w:rPr>
        <w:t xml:space="preserve"> </w:t>
      </w:r>
      <w:r w:rsidR="00F24247">
        <w:rPr>
          <w:b/>
          <w:spacing w:val="-1"/>
        </w:rPr>
        <w:t>[INSERT</w:t>
      </w:r>
      <w:r w:rsidR="00F24247">
        <w:rPr>
          <w:b/>
        </w:rPr>
        <w:t xml:space="preserve"> </w:t>
      </w:r>
      <w:r w:rsidR="00F24247">
        <w:rPr>
          <w:b/>
          <w:spacing w:val="-1"/>
        </w:rPr>
        <w:t>NAME</w:t>
      </w:r>
      <w:r w:rsidR="00F24247">
        <w:rPr>
          <w:b/>
        </w:rPr>
        <w:t xml:space="preserve"> </w:t>
      </w:r>
      <w:r w:rsidR="008F4FA9">
        <w:rPr>
          <w:b/>
        </w:rPr>
        <w:t xml:space="preserve">OF </w:t>
      </w:r>
      <w:r w:rsidR="00F24247">
        <w:rPr>
          <w:b/>
        </w:rPr>
        <w:t>CRITICAL INFRASTRUCTURE OWNER/OPERATOR</w:t>
      </w:r>
      <w:r w:rsidR="00F24247">
        <w:rPr>
          <w:b/>
          <w:spacing w:val="-1"/>
        </w:rPr>
        <w:t>]</w:t>
      </w:r>
      <w:r w:rsidR="00F24247" w:rsidRPr="00F24247">
        <w:rPr>
          <w:spacing w:val="-1"/>
        </w:rPr>
        <w:t>’</w:t>
      </w:r>
      <w:r w:rsidR="00F24247">
        <w:rPr>
          <w:spacing w:val="-1"/>
        </w:rPr>
        <w:t>s</w:t>
      </w:r>
      <w:r w:rsidR="00F24247">
        <w:rPr>
          <w:b/>
          <w:spacing w:val="-1"/>
        </w:rPr>
        <w:t xml:space="preserve"> </w:t>
      </w:r>
      <w:r w:rsidR="00A32028" w:rsidRPr="00A32028">
        <w:rPr>
          <w:spacing w:val="-1"/>
        </w:rPr>
        <w:t xml:space="preserve">critical infrastructure </w:t>
      </w:r>
      <w:r w:rsidR="00F24247">
        <w:rPr>
          <w:spacing w:val="-1"/>
        </w:rPr>
        <w:t>protection or restoration program</w:t>
      </w:r>
      <w:r>
        <w:rPr>
          <w:b/>
          <w:spacing w:val="1"/>
        </w:rPr>
        <w:t xml:space="preserve"> </w:t>
      </w:r>
      <w:r>
        <w:t>is necessary</w:t>
      </w:r>
      <w:r>
        <w:rPr>
          <w:spacing w:val="-3"/>
        </w:rPr>
        <w:t xml:space="preserve"> </w:t>
      </w:r>
      <w:r>
        <w:t xml:space="preserve">or </w:t>
      </w:r>
      <w:r>
        <w:rPr>
          <w:spacing w:val="-1"/>
        </w:rPr>
        <w:t xml:space="preserve">appropriate </w:t>
      </w:r>
      <w:r>
        <w:t>to promote</w:t>
      </w:r>
      <w:r>
        <w:rPr>
          <w:spacing w:val="-1"/>
        </w:rPr>
        <w:t xml:space="preserve"> </w:t>
      </w:r>
      <w:r>
        <w:t xml:space="preserve">the </w:t>
      </w:r>
      <w:r>
        <w:rPr>
          <w:spacing w:val="-1"/>
        </w:rPr>
        <w:t>national</w:t>
      </w:r>
      <w:r>
        <w:rPr>
          <w:spacing w:val="57"/>
        </w:rPr>
        <w:t xml:space="preserve"> </w:t>
      </w:r>
      <w:r>
        <w:rPr>
          <w:spacing w:val="-1"/>
        </w:rPr>
        <w:t>defense.</w:t>
      </w:r>
    </w:p>
    <w:p w14:paraId="1AF974BE" w14:textId="77777777" w:rsidR="00CE144B" w:rsidRDefault="00CE144B" w:rsidP="00F24247">
      <w:pPr>
        <w:pStyle w:val="BodyText"/>
        <w:ind w:left="120"/>
        <w:rPr>
          <w:spacing w:val="-1"/>
        </w:rPr>
      </w:pPr>
    </w:p>
    <w:p w14:paraId="6F006F4B" w14:textId="3D8D60B6" w:rsidR="00CE144B" w:rsidRPr="008F4FA9" w:rsidRDefault="00CE144B" w:rsidP="00F24247">
      <w:pPr>
        <w:pStyle w:val="BodyText"/>
        <w:ind w:left="120"/>
        <w:rPr>
          <w:sz w:val="16"/>
          <w:szCs w:val="16"/>
        </w:rPr>
      </w:pPr>
      <w:r>
        <w:rPr>
          <w:b/>
          <w:spacing w:val="-1"/>
        </w:rPr>
        <w:t>[INSERT</w:t>
      </w:r>
      <w:r>
        <w:rPr>
          <w:b/>
        </w:rPr>
        <w:t xml:space="preserve"> </w:t>
      </w:r>
      <w:r>
        <w:rPr>
          <w:b/>
          <w:spacing w:val="-1"/>
        </w:rPr>
        <w:t>NAME</w:t>
      </w:r>
      <w:r>
        <w:rPr>
          <w:b/>
        </w:rPr>
        <w:t xml:space="preserve"> </w:t>
      </w:r>
      <w:r w:rsidR="008F4FA9">
        <w:rPr>
          <w:b/>
        </w:rPr>
        <w:t xml:space="preserve">OF </w:t>
      </w:r>
      <w:r>
        <w:rPr>
          <w:b/>
        </w:rPr>
        <w:t>CRITICAL INFRASTRUCTURE OWNER/OPERATOR</w:t>
      </w:r>
      <w:r>
        <w:rPr>
          <w:b/>
          <w:spacing w:val="-1"/>
        </w:rPr>
        <w:t xml:space="preserve">] </w:t>
      </w:r>
      <w:r>
        <w:rPr>
          <w:spacing w:val="-1"/>
        </w:rPr>
        <w:t xml:space="preserve">has </w:t>
      </w:r>
      <w:r w:rsidR="00257A77">
        <w:rPr>
          <w:spacing w:val="-1"/>
        </w:rPr>
        <w:t>obtained</w:t>
      </w:r>
      <w:r w:rsidR="008F4FA9">
        <w:rPr>
          <w:spacing w:val="-1"/>
        </w:rPr>
        <w:t xml:space="preserve"> </w:t>
      </w:r>
      <w:r w:rsidR="00257A77">
        <w:rPr>
          <w:spacing w:val="-1"/>
        </w:rPr>
        <w:t xml:space="preserve">sponsorship for this request from </w:t>
      </w:r>
      <w:r w:rsidR="008F4FA9">
        <w:rPr>
          <w:spacing w:val="-1"/>
        </w:rPr>
        <w:t xml:space="preserve"> </w:t>
      </w:r>
      <w:r w:rsidR="008F4FA9">
        <w:rPr>
          <w:b/>
          <w:spacing w:val="-1"/>
        </w:rPr>
        <w:t>[INSERT</w:t>
      </w:r>
      <w:r w:rsidR="008F4FA9">
        <w:rPr>
          <w:b/>
        </w:rPr>
        <w:t xml:space="preserve"> </w:t>
      </w:r>
      <w:r w:rsidR="008F4FA9">
        <w:rPr>
          <w:b/>
          <w:spacing w:val="-1"/>
        </w:rPr>
        <w:t>NAME</w:t>
      </w:r>
      <w:r w:rsidR="008F4FA9">
        <w:rPr>
          <w:b/>
        </w:rPr>
        <w:t xml:space="preserve"> OF CRITICAL INFRASTRUCTURE SECTOR LEAD</w:t>
      </w:r>
      <w:r w:rsidR="008F4FA9">
        <w:rPr>
          <w:b/>
          <w:spacing w:val="-1"/>
        </w:rPr>
        <w:t xml:space="preserve">] </w:t>
      </w:r>
      <w:r w:rsidR="008F4FA9">
        <w:rPr>
          <w:spacing w:val="-1"/>
        </w:rPr>
        <w:t xml:space="preserve">and </w:t>
      </w:r>
      <w:r w:rsidR="00257A77">
        <w:rPr>
          <w:spacing w:val="-1"/>
        </w:rPr>
        <w:t>they have certified</w:t>
      </w:r>
      <w:r w:rsidR="008F4FA9">
        <w:rPr>
          <w:spacing w:val="-1"/>
        </w:rPr>
        <w:t xml:space="preserve"> that </w:t>
      </w:r>
      <w:r w:rsidR="008F4FA9">
        <w:rPr>
          <w:b/>
          <w:spacing w:val="-1"/>
        </w:rPr>
        <w:t>[INSERT</w:t>
      </w:r>
      <w:r w:rsidR="008F4FA9">
        <w:rPr>
          <w:b/>
        </w:rPr>
        <w:t xml:space="preserve"> </w:t>
      </w:r>
      <w:r w:rsidR="008F4FA9">
        <w:rPr>
          <w:b/>
          <w:spacing w:val="-1"/>
        </w:rPr>
        <w:t>NAME</w:t>
      </w:r>
      <w:r w:rsidR="008F4FA9">
        <w:rPr>
          <w:b/>
        </w:rPr>
        <w:t xml:space="preserve"> OF CRITICAL INFRASTRUCTURE OWNER/OPERATOR</w:t>
      </w:r>
      <w:r w:rsidR="008F4FA9">
        <w:rPr>
          <w:b/>
          <w:spacing w:val="-1"/>
        </w:rPr>
        <w:t xml:space="preserve">] </w:t>
      </w:r>
      <w:r w:rsidR="008F4FA9">
        <w:rPr>
          <w:spacing w:val="-1"/>
        </w:rPr>
        <w:t>is recognized as a critical infrastructure system or asset</w:t>
      </w:r>
      <w:r w:rsidR="00257A77">
        <w:rPr>
          <w:spacing w:val="-1"/>
        </w:rPr>
        <w:t>,</w:t>
      </w:r>
      <w:r w:rsidR="008F4FA9">
        <w:rPr>
          <w:spacing w:val="-1"/>
        </w:rPr>
        <w:t xml:space="preserve"> is a participating member of a critical infrastructure sector protection plan</w:t>
      </w:r>
      <w:r w:rsidR="00257A77">
        <w:rPr>
          <w:spacing w:val="-1"/>
        </w:rPr>
        <w:t>, and has a protection or restoration issue</w:t>
      </w:r>
      <w:r w:rsidR="008F4FA9">
        <w:rPr>
          <w:spacing w:val="-1"/>
        </w:rPr>
        <w:t>.</w:t>
      </w:r>
      <w:r w:rsidR="00CE4B09">
        <w:rPr>
          <w:spacing w:val="-1"/>
        </w:rPr>
        <w:t xml:space="preserve"> That certification is attached to this request.</w:t>
      </w:r>
    </w:p>
    <w:p w14:paraId="36E1EF0E" w14:textId="343BE639" w:rsidR="00F456B8" w:rsidRDefault="00F456B8" w:rsidP="00C02D4E">
      <w:pPr>
        <w:pStyle w:val="BodyText"/>
        <w:ind w:left="120"/>
      </w:pPr>
    </w:p>
    <w:p w14:paraId="16F183EB" w14:textId="2A3776F5" w:rsidR="00411C02" w:rsidRDefault="00C02D4E" w:rsidP="00A32028">
      <w:pPr>
        <w:pStyle w:val="BodyText"/>
        <w:ind w:left="120"/>
      </w:pPr>
      <w:r>
        <w:t>[Provide</w:t>
      </w:r>
      <w:r>
        <w:rPr>
          <w:spacing w:val="-2"/>
        </w:rPr>
        <w:t xml:space="preserve"> </w:t>
      </w:r>
      <w:r w:rsidR="00A32028">
        <w:rPr>
          <w:spacing w:val="-2"/>
        </w:rPr>
        <w:t xml:space="preserve">a </w:t>
      </w:r>
      <w:r>
        <w:rPr>
          <w:spacing w:val="-1"/>
        </w:rPr>
        <w:t>brief</w:t>
      </w:r>
      <w:r>
        <w:t xml:space="preserve"> </w:t>
      </w:r>
      <w:r w:rsidR="00A32028">
        <w:rPr>
          <w:spacing w:val="-1"/>
        </w:rPr>
        <w:t>description</w:t>
      </w:r>
      <w:r>
        <w:t xml:space="preserve"> of the</w:t>
      </w:r>
      <w:r>
        <w:rPr>
          <w:spacing w:val="-1"/>
        </w:rPr>
        <w:t xml:space="preserve"> program</w:t>
      </w:r>
      <w:r>
        <w:t xml:space="preserve"> purpose</w:t>
      </w:r>
      <w:r>
        <w:rPr>
          <w:spacing w:val="-2"/>
        </w:rPr>
        <w:t xml:space="preserve"> </w:t>
      </w:r>
      <w:r>
        <w:rPr>
          <w:spacing w:val="-1"/>
        </w:rPr>
        <w:t>and</w:t>
      </w:r>
      <w:r>
        <w:t xml:space="preserve"> activities</w:t>
      </w:r>
      <w:r w:rsidR="00CE144B">
        <w:t xml:space="preserve"> and how it relates to one of the critical infrastructure sectors</w:t>
      </w:r>
      <w:r>
        <w:t>.  Explain</w:t>
      </w:r>
      <w:r>
        <w:rPr>
          <w:spacing w:val="-3"/>
        </w:rPr>
        <w:t xml:space="preserve"> </w:t>
      </w:r>
      <w:r>
        <w:t>how the</w:t>
      </w:r>
      <w:r>
        <w:rPr>
          <w:spacing w:val="-1"/>
        </w:rPr>
        <w:t xml:space="preserve"> program</w:t>
      </w:r>
      <w:r>
        <w:rPr>
          <w:spacing w:val="53"/>
        </w:rPr>
        <w:t xml:space="preserve"> </w:t>
      </w:r>
      <w:r>
        <w:rPr>
          <w:spacing w:val="-1"/>
        </w:rPr>
        <w:t>involves</w:t>
      </w:r>
      <w:r>
        <w:t xml:space="preserve"> </w:t>
      </w:r>
      <w:r w:rsidR="00A32028">
        <w:t>either c</w:t>
      </w:r>
      <w:r w:rsidR="00411C02">
        <w:t>ritical infrastructure protection or restoration</w:t>
      </w:r>
      <w:r w:rsidR="00A32028">
        <w:t>.]</w:t>
      </w:r>
    </w:p>
    <w:p w14:paraId="741F18DA" w14:textId="00BBE8BB" w:rsidR="004859DE" w:rsidRDefault="004859DE" w:rsidP="004859DE">
      <w:pPr>
        <w:pStyle w:val="BodyText"/>
        <w:tabs>
          <w:tab w:val="left" w:pos="841"/>
        </w:tabs>
        <w:ind w:right="727"/>
      </w:pPr>
    </w:p>
    <w:p w14:paraId="55FD9026" w14:textId="3941A8EB" w:rsidR="00CE144B" w:rsidRPr="00667E1F" w:rsidRDefault="00CE144B" w:rsidP="00CE144B">
      <w:pPr>
        <w:jc w:val="center"/>
        <w:rPr>
          <w:rFonts w:ascii="Times New Roman" w:eastAsia="Times New Roman" w:hAnsi="Times New Roman" w:cs="Times New Roman"/>
          <w:i/>
          <w:iCs/>
          <w:sz w:val="24"/>
          <w:szCs w:val="24"/>
        </w:rPr>
      </w:pPr>
      <w:r w:rsidRPr="00667E1F">
        <w:rPr>
          <w:rFonts w:ascii="Times New Roman" w:eastAsia="Times New Roman" w:hAnsi="Times New Roman" w:cs="Times New Roman"/>
          <w:i/>
          <w:iCs/>
          <w:sz w:val="24"/>
          <w:szCs w:val="24"/>
        </w:rPr>
        <w:t>[</w:t>
      </w:r>
      <w:r w:rsidR="008915A8" w:rsidRPr="00667E1F">
        <w:rPr>
          <w:rFonts w:ascii="Times New Roman" w:eastAsia="Times New Roman" w:hAnsi="Times New Roman" w:cs="Times New Roman"/>
          <w:i/>
          <w:iCs/>
          <w:sz w:val="24"/>
          <w:szCs w:val="24"/>
        </w:rPr>
        <w:t>Instructions</w:t>
      </w:r>
      <w:r w:rsidRPr="00667E1F">
        <w:rPr>
          <w:rFonts w:ascii="Times New Roman" w:eastAsia="Times New Roman" w:hAnsi="Times New Roman" w:cs="Times New Roman"/>
          <w:i/>
          <w:iCs/>
          <w:sz w:val="24"/>
          <w:szCs w:val="24"/>
        </w:rPr>
        <w:t xml:space="preserve"> can</w:t>
      </w:r>
      <w:r w:rsidR="0001456D">
        <w:rPr>
          <w:rFonts w:ascii="Times New Roman" w:eastAsia="Times New Roman" w:hAnsi="Times New Roman" w:cs="Times New Roman"/>
          <w:i/>
          <w:iCs/>
          <w:sz w:val="24"/>
          <w:szCs w:val="24"/>
        </w:rPr>
        <w:t xml:space="preserve"> be found on the following page</w:t>
      </w:r>
      <w:r w:rsidRPr="00667E1F">
        <w:rPr>
          <w:rFonts w:ascii="Times New Roman" w:eastAsia="Times New Roman" w:hAnsi="Times New Roman" w:cs="Times New Roman"/>
          <w:i/>
          <w:iCs/>
          <w:sz w:val="24"/>
          <w:szCs w:val="24"/>
        </w:rPr>
        <w:t>]</w:t>
      </w:r>
    </w:p>
    <w:p w14:paraId="68D5FA56" w14:textId="77777777" w:rsidR="004859DE" w:rsidRDefault="004859DE" w:rsidP="004859DE">
      <w:pPr>
        <w:rPr>
          <w:rFonts w:ascii="Times New Roman" w:eastAsia="Times New Roman" w:hAnsi="Times New Roman" w:cs="Times New Roman"/>
          <w:sz w:val="24"/>
          <w:szCs w:val="24"/>
        </w:rPr>
      </w:pPr>
    </w:p>
    <w:p w14:paraId="16107E89" w14:textId="464C98A4" w:rsidR="004859DE" w:rsidRDefault="00A32028" w:rsidP="004859DE">
      <w:pPr>
        <w:pStyle w:val="BodyText"/>
        <w:ind w:left="120" w:right="1210"/>
        <w:jc w:val="both"/>
        <w:rPr>
          <w:spacing w:val="-1"/>
        </w:rPr>
      </w:pPr>
      <w:r>
        <w:t>[</w:t>
      </w:r>
      <w:r w:rsidR="004859DE">
        <w:t>The</w:t>
      </w:r>
      <w:r w:rsidR="004859DE">
        <w:rPr>
          <w:spacing w:val="-2"/>
        </w:rPr>
        <w:t xml:space="preserve"> </w:t>
      </w:r>
      <w:r w:rsidR="004859DE">
        <w:rPr>
          <w:spacing w:val="-1"/>
        </w:rPr>
        <w:t>program</w:t>
      </w:r>
      <w:r w:rsidR="004859DE">
        <w:t xml:space="preserve"> purpose</w:t>
      </w:r>
      <w:r w:rsidR="004859DE">
        <w:rPr>
          <w:spacing w:val="-2"/>
        </w:rPr>
        <w:t xml:space="preserve"> </w:t>
      </w:r>
      <w:r w:rsidR="004859DE">
        <w:t xml:space="preserve">and </w:t>
      </w:r>
      <w:r w:rsidR="004859DE">
        <w:rPr>
          <w:spacing w:val="-1"/>
        </w:rPr>
        <w:t>activities</w:t>
      </w:r>
      <w:r w:rsidR="004859DE">
        <w:t xml:space="preserve"> should be </w:t>
      </w:r>
      <w:r w:rsidR="004859DE">
        <w:rPr>
          <w:spacing w:val="-1"/>
        </w:rPr>
        <w:t>described</w:t>
      </w:r>
      <w:r w:rsidR="004859DE">
        <w:rPr>
          <w:spacing w:val="1"/>
        </w:rPr>
        <w:t xml:space="preserve"> </w:t>
      </w:r>
      <w:r w:rsidR="004859DE">
        <w:t xml:space="preserve">in sufficient </w:t>
      </w:r>
      <w:r w:rsidR="004859DE">
        <w:rPr>
          <w:spacing w:val="-1"/>
        </w:rPr>
        <w:t>detail</w:t>
      </w:r>
      <w:r w:rsidR="004859DE">
        <w:t xml:space="preserve"> to </w:t>
      </w:r>
      <w:r w:rsidR="004859DE">
        <w:rPr>
          <w:spacing w:val="-1"/>
        </w:rPr>
        <w:t>enable</w:t>
      </w:r>
      <w:r w:rsidR="004859DE">
        <w:t xml:space="preserve"> a</w:t>
      </w:r>
      <w:r w:rsidR="004859DE">
        <w:rPr>
          <w:spacing w:val="57"/>
        </w:rPr>
        <w:t xml:space="preserve"> </w:t>
      </w:r>
      <w:r w:rsidR="004859DE">
        <w:rPr>
          <w:spacing w:val="-1"/>
        </w:rPr>
        <w:t>determination</w:t>
      </w:r>
      <w:r w:rsidR="004859DE">
        <w:t xml:space="preserve"> </w:t>
      </w:r>
      <w:r w:rsidR="004859DE">
        <w:rPr>
          <w:spacing w:val="1"/>
        </w:rPr>
        <w:t>by</w:t>
      </w:r>
      <w:r w:rsidR="004859DE">
        <w:rPr>
          <w:spacing w:val="-5"/>
        </w:rPr>
        <w:t xml:space="preserve"> </w:t>
      </w:r>
      <w:r w:rsidR="004859DE">
        <w:t>the</w:t>
      </w:r>
      <w:r w:rsidR="004859DE">
        <w:rPr>
          <w:spacing w:val="-1"/>
        </w:rPr>
        <w:t xml:space="preserve"> </w:t>
      </w:r>
      <w:r>
        <w:rPr>
          <w:spacing w:val="-1"/>
        </w:rPr>
        <w:t xml:space="preserve">OPPA </w:t>
      </w:r>
      <w:r w:rsidR="004859DE">
        <w:t>Associate</w:t>
      </w:r>
      <w:r>
        <w:rPr>
          <w:spacing w:val="-1"/>
        </w:rPr>
        <w:t xml:space="preserve"> Administrator </w:t>
      </w:r>
      <w:r w:rsidR="004859DE">
        <w:rPr>
          <w:spacing w:val="-1"/>
        </w:rPr>
        <w:t>that</w:t>
      </w:r>
      <w:r w:rsidR="004859DE">
        <w:t xml:space="preserve"> the</w:t>
      </w:r>
      <w:r w:rsidR="004859DE">
        <w:rPr>
          <w:spacing w:val="-1"/>
        </w:rPr>
        <w:t xml:space="preserve"> program</w:t>
      </w:r>
      <w:r w:rsidR="004859DE">
        <w:t xml:space="preserve"> is necessary</w:t>
      </w:r>
      <w:r w:rsidR="004859DE">
        <w:rPr>
          <w:spacing w:val="-5"/>
        </w:rPr>
        <w:t xml:space="preserve"> </w:t>
      </w:r>
      <w:r w:rsidR="004859DE">
        <w:t>or</w:t>
      </w:r>
      <w:r w:rsidR="004859DE">
        <w:rPr>
          <w:spacing w:val="70"/>
        </w:rPr>
        <w:t xml:space="preserve"> </w:t>
      </w:r>
      <w:r w:rsidR="004859DE">
        <w:rPr>
          <w:spacing w:val="-1"/>
        </w:rPr>
        <w:t>appropriate</w:t>
      </w:r>
      <w:r w:rsidR="004859DE">
        <w:t xml:space="preserve"> to </w:t>
      </w:r>
      <w:r w:rsidR="004859DE">
        <w:rPr>
          <w:spacing w:val="-1"/>
        </w:rPr>
        <w:t xml:space="preserve">promote </w:t>
      </w:r>
      <w:r w:rsidR="004859DE">
        <w:t>the</w:t>
      </w:r>
      <w:r w:rsidR="004859DE">
        <w:rPr>
          <w:spacing w:val="-1"/>
        </w:rPr>
        <w:t xml:space="preserve"> national</w:t>
      </w:r>
      <w:r w:rsidR="004859DE">
        <w:t xml:space="preserve"> </w:t>
      </w:r>
      <w:r>
        <w:rPr>
          <w:spacing w:val="-1"/>
        </w:rPr>
        <w:t>defense.]</w:t>
      </w:r>
    </w:p>
    <w:p w14:paraId="11D3097E" w14:textId="77777777" w:rsidR="004859DE" w:rsidRDefault="004859DE" w:rsidP="004859DE">
      <w:pPr>
        <w:pStyle w:val="BodyText"/>
        <w:ind w:left="120" w:right="1210"/>
        <w:jc w:val="both"/>
      </w:pPr>
    </w:p>
    <w:p w14:paraId="681FD155" w14:textId="77777777" w:rsidR="004859DE" w:rsidRDefault="004859DE" w:rsidP="004859DE">
      <w:pPr>
        <w:pStyle w:val="BodyText"/>
        <w:ind w:left="120"/>
        <w:jc w:val="both"/>
      </w:pPr>
      <w:r>
        <w:t>[Provide</w:t>
      </w:r>
      <w:r>
        <w:rPr>
          <w:spacing w:val="-2"/>
        </w:rPr>
        <w:t xml:space="preserve"> </w:t>
      </w:r>
      <w:r>
        <w:rPr>
          <w:spacing w:val="-1"/>
        </w:rPr>
        <w:t>contact</w:t>
      </w:r>
      <w:r>
        <w:t xml:space="preserve"> </w:t>
      </w:r>
      <w:r>
        <w:rPr>
          <w:spacing w:val="-1"/>
        </w:rPr>
        <w:t>information</w:t>
      </w:r>
      <w:r>
        <w:t xml:space="preserve"> </w:t>
      </w:r>
      <w:r>
        <w:rPr>
          <w:spacing w:val="-1"/>
        </w:rPr>
        <w:t>for</w:t>
      </w:r>
      <w:r>
        <w:t xml:space="preserve"> </w:t>
      </w:r>
      <w:r>
        <w:rPr>
          <w:spacing w:val="-1"/>
        </w:rPr>
        <w:t>requests</w:t>
      </w:r>
      <w:r>
        <w:t xml:space="preserve"> for </w:t>
      </w:r>
      <w:r>
        <w:rPr>
          <w:spacing w:val="-1"/>
        </w:rPr>
        <w:t>additional</w:t>
      </w:r>
      <w:r>
        <w:t xml:space="preserve"> </w:t>
      </w:r>
      <w:r>
        <w:rPr>
          <w:spacing w:val="-1"/>
        </w:rPr>
        <w:t>information.]</w:t>
      </w:r>
    </w:p>
    <w:p w14:paraId="0EA7103A" w14:textId="77777777" w:rsidR="007F5E31" w:rsidRDefault="007F5E31" w:rsidP="004859DE">
      <w:pPr>
        <w:pStyle w:val="BodyText"/>
        <w:tabs>
          <w:tab w:val="left" w:pos="841"/>
        </w:tabs>
        <w:ind w:right="727"/>
      </w:pPr>
      <w:r>
        <w:tab/>
      </w:r>
      <w:r>
        <w:tab/>
      </w:r>
      <w:r>
        <w:tab/>
      </w:r>
      <w:r>
        <w:tab/>
      </w:r>
      <w:r>
        <w:tab/>
      </w:r>
      <w:r>
        <w:tab/>
      </w:r>
      <w:r>
        <w:tab/>
      </w:r>
      <w:r>
        <w:tab/>
      </w:r>
    </w:p>
    <w:p w14:paraId="43DBF86B" w14:textId="77DBC451" w:rsidR="004859DE" w:rsidRDefault="007F5E31" w:rsidP="004859DE">
      <w:pPr>
        <w:pStyle w:val="BodyText"/>
        <w:tabs>
          <w:tab w:val="left" w:pos="841"/>
        </w:tabs>
        <w:ind w:right="727"/>
      </w:pPr>
      <w:r>
        <w:tab/>
      </w:r>
      <w:r>
        <w:tab/>
      </w:r>
      <w:r>
        <w:tab/>
      </w:r>
      <w:r>
        <w:tab/>
      </w:r>
      <w:r>
        <w:tab/>
      </w:r>
      <w:r>
        <w:tab/>
      </w:r>
      <w:r>
        <w:tab/>
      </w:r>
      <w:r>
        <w:tab/>
      </w:r>
      <w:r>
        <w:tab/>
      </w:r>
      <w:r>
        <w:tab/>
      </w:r>
      <w:r w:rsidRPr="007F5E31">
        <w:t>Signature</w:t>
      </w:r>
    </w:p>
    <w:p w14:paraId="691DF16F" w14:textId="77777777" w:rsidR="007F5E31" w:rsidRDefault="007F5E31" w:rsidP="00411C02">
      <w:pPr>
        <w:pStyle w:val="BodyText"/>
        <w:ind w:left="120"/>
        <w:rPr>
          <w:i/>
          <w:iCs/>
        </w:rPr>
      </w:pPr>
    </w:p>
    <w:p w14:paraId="4BE4B0C9" w14:textId="77777777" w:rsidR="007F5E31" w:rsidRDefault="007F5E31" w:rsidP="00411C02">
      <w:pPr>
        <w:pStyle w:val="BodyText"/>
        <w:ind w:left="120"/>
        <w:rPr>
          <w:i/>
          <w:iCs/>
        </w:rPr>
      </w:pPr>
    </w:p>
    <w:p w14:paraId="2B3919B5" w14:textId="7283EF47" w:rsidR="00C02D4E" w:rsidRDefault="00C02D4E" w:rsidP="00C02D4E">
      <w:pPr>
        <w:rPr>
          <w:rFonts w:ascii="Times New Roman" w:eastAsia="Times New Roman" w:hAnsi="Times New Roman" w:cs="Times New Roman"/>
          <w:sz w:val="20"/>
          <w:szCs w:val="20"/>
        </w:rPr>
      </w:pPr>
    </w:p>
    <w:p w14:paraId="2BA2918C" w14:textId="7A49DAD7" w:rsidR="00A32028" w:rsidRPr="006712D0" w:rsidRDefault="00ED64B0" w:rsidP="006712D0">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32028">
        <w:rPr>
          <w:i/>
          <w:iCs/>
        </w:rPr>
        <w:br w:type="page"/>
      </w:r>
    </w:p>
    <w:p w14:paraId="5CE0CCF6" w14:textId="77777777" w:rsidR="00CE144B" w:rsidRDefault="00CE144B" w:rsidP="00CE144B">
      <w:pPr>
        <w:jc w:val="center"/>
        <w:rPr>
          <w:rFonts w:ascii="Times New Roman" w:eastAsia="Times New Roman" w:hAnsi="Times New Roman" w:cs="Times New Roman"/>
          <w:sz w:val="24"/>
          <w:szCs w:val="20"/>
        </w:rPr>
      </w:pPr>
      <w:r w:rsidRPr="00705930">
        <w:rPr>
          <w:rFonts w:ascii="Times New Roman" w:eastAsia="Times New Roman" w:hAnsi="Times New Roman" w:cs="Times New Roman"/>
          <w:sz w:val="24"/>
          <w:szCs w:val="20"/>
        </w:rPr>
        <w:lastRenderedPageBreak/>
        <w:t xml:space="preserve">INSTRUCTIONS FOR COMPLETING </w:t>
      </w:r>
      <w:r>
        <w:rPr>
          <w:rFonts w:ascii="Times New Roman" w:eastAsia="Times New Roman" w:hAnsi="Times New Roman" w:cs="Times New Roman"/>
          <w:sz w:val="24"/>
          <w:szCs w:val="20"/>
        </w:rPr>
        <w:t xml:space="preserve">THE </w:t>
      </w:r>
      <w:r w:rsidRPr="00705930">
        <w:rPr>
          <w:rFonts w:ascii="Times New Roman" w:eastAsia="Times New Roman" w:hAnsi="Times New Roman" w:cs="Times New Roman"/>
          <w:sz w:val="24"/>
          <w:szCs w:val="20"/>
        </w:rPr>
        <w:t>PROGRAM DETERMINATION REQUEST</w:t>
      </w:r>
    </w:p>
    <w:p w14:paraId="5232D582" w14:textId="77777777" w:rsidR="00C02D4E" w:rsidRDefault="00C02D4E" w:rsidP="00C02D4E">
      <w:pPr>
        <w:rPr>
          <w:rFonts w:ascii="Times New Roman" w:eastAsia="Times New Roman" w:hAnsi="Times New Roman" w:cs="Times New Roman"/>
          <w:sz w:val="20"/>
          <w:szCs w:val="20"/>
        </w:rPr>
      </w:pPr>
    </w:p>
    <w:p w14:paraId="5EFAC4C7" w14:textId="452CD087" w:rsidR="00EC6DA3" w:rsidRDefault="0001456D" w:rsidP="00CE144B">
      <w:pPr>
        <w:pStyle w:val="Style1"/>
        <w:rPr>
          <w:bCs/>
        </w:rPr>
      </w:pPr>
      <w:r>
        <w:t xml:space="preserve">The National Infrastructure Protection Plan recognizes the importance of public and private sector critical infrastructure owners/operators in managing critical infrastructure risks.  </w:t>
      </w:r>
      <w:r w:rsidR="00EC6DA3">
        <w:t xml:space="preserve">The DPA definition of national defense was specifically amended to allow the federal government to </w:t>
      </w:r>
      <w:r w:rsidR="00EC6DA3" w:rsidRPr="000A3531">
        <w:rPr>
          <w:bCs/>
        </w:rPr>
        <w:t>directly assist a private sector critical infrastructure owner or operator in furtherance of critical infrastructure protection or restoration.</w:t>
      </w:r>
      <w:r w:rsidR="00EC6DA3">
        <w:rPr>
          <w:bCs/>
        </w:rPr>
        <w:t xml:space="preserve"> </w:t>
      </w:r>
      <w:r w:rsidR="006E547F">
        <w:rPr>
          <w:bCs/>
        </w:rPr>
        <w:t xml:space="preserve">The DPA does not allow </w:t>
      </w:r>
      <w:r>
        <w:rPr>
          <w:bCs/>
        </w:rPr>
        <w:t xml:space="preserve">direct </w:t>
      </w:r>
      <w:r w:rsidR="006E547F">
        <w:rPr>
          <w:bCs/>
        </w:rPr>
        <w:t>private sector use of the DPA for any other purpose.</w:t>
      </w:r>
    </w:p>
    <w:p w14:paraId="1A677822" w14:textId="1E8E66C4" w:rsidR="006E547F" w:rsidRDefault="006E547F" w:rsidP="00CE144B">
      <w:pPr>
        <w:pStyle w:val="Style1"/>
        <w:rPr>
          <w:b/>
        </w:rPr>
      </w:pPr>
      <w:r>
        <w:rPr>
          <w:b/>
        </w:rPr>
        <w:t xml:space="preserve">Critical infrastructure owners/operators </w:t>
      </w:r>
      <w:r w:rsidRPr="006E547F">
        <w:t>are the</w:t>
      </w:r>
      <w:r>
        <w:rPr>
          <w:b/>
        </w:rPr>
        <w:t xml:space="preserve"> </w:t>
      </w:r>
      <w:r w:rsidRPr="00DA63B6">
        <w:t xml:space="preserve">entities responsible for day-to-day operation and investment in a particular </w:t>
      </w:r>
      <w:r>
        <w:t xml:space="preserve">critical infrastructure </w:t>
      </w:r>
      <w:r w:rsidRPr="00DA63B6">
        <w:t>asset or system</w:t>
      </w:r>
      <w:r>
        <w:t>.  These are the only persons eligible to request a private sector program determination.</w:t>
      </w:r>
    </w:p>
    <w:p w14:paraId="72AE0E42" w14:textId="0E7872AB" w:rsidR="00CE144B" w:rsidRDefault="00CE144B" w:rsidP="00CE144B">
      <w:pPr>
        <w:pStyle w:val="Style1"/>
      </w:pPr>
      <w:r w:rsidRPr="00CE5BE0">
        <w:rPr>
          <w:b/>
        </w:rPr>
        <w:t>Critical infrastructure</w:t>
      </w:r>
      <w:r>
        <w:t xml:space="preserve"> is defined as: </w:t>
      </w:r>
      <w:r w:rsidRPr="00F50B0E">
        <w:t>any systems and assets, whether physical or cyber-based, so vital to the United States that the degradation or destruction of such systems and assets would have a debilitating impact on national security, including, but not limited to, national economic security and national public health or safety.</w:t>
      </w:r>
      <w:r>
        <w:t xml:space="preserve">  However, designation as critical infrastructure is not sufficient to qualify as a national defense program.  In addition to being critical infrastructure, the program must involve protection or restoration activities.</w:t>
      </w:r>
    </w:p>
    <w:p w14:paraId="1A65E43A" w14:textId="77777777" w:rsidR="00CE144B" w:rsidRDefault="00CE144B" w:rsidP="00CE144B">
      <w:pPr>
        <w:pStyle w:val="Style1"/>
        <w:rPr>
          <w:color w:val="000000"/>
        </w:rPr>
      </w:pPr>
      <w:r>
        <w:t xml:space="preserve">In this context, protection means: </w:t>
      </w:r>
      <w:r w:rsidRPr="00572AB9">
        <w:rPr>
          <w:color w:val="000000"/>
        </w:rPr>
        <w:t>actions to deter the threat, mitigate vulnerabilities, or minimize consequences associated with a terrorist attack or other incident.</w:t>
      </w:r>
    </w:p>
    <w:p w14:paraId="51F14E6D" w14:textId="77777777" w:rsidR="00CE144B" w:rsidRDefault="00CE144B" w:rsidP="00CE144B">
      <w:pPr>
        <w:pStyle w:val="Style1"/>
      </w:pPr>
      <w:r>
        <w:rPr>
          <w:color w:val="000000"/>
        </w:rPr>
        <w:t xml:space="preserve">Restoration means: </w:t>
      </w:r>
      <w:r w:rsidRPr="00646DF2">
        <w:t xml:space="preserve">returning </w:t>
      </w:r>
      <w:r>
        <w:t>critical infrastructure</w:t>
      </w:r>
      <w:r w:rsidRPr="00646DF2">
        <w:t xml:space="preserve"> services and site performance capabilities</w:t>
      </w:r>
      <w:r>
        <w:t xml:space="preserve"> as an element of recovery resulting from a degradation or destruction event.</w:t>
      </w:r>
    </w:p>
    <w:p w14:paraId="315A7EC5" w14:textId="77777777" w:rsidR="00CE144B" w:rsidRDefault="00CE144B" w:rsidP="00CE144B">
      <w:pPr>
        <w:rPr>
          <w:rFonts w:ascii="Times New Roman" w:hAnsi="Times New Roman" w:cs="Times New Roman"/>
          <w:sz w:val="24"/>
          <w:szCs w:val="24"/>
        </w:rPr>
      </w:pPr>
    </w:p>
    <w:p w14:paraId="77BE16DE" w14:textId="74ED23A4" w:rsidR="00CE144B" w:rsidRDefault="00EC6DA3" w:rsidP="00CE144B">
      <w:pPr>
        <w:rPr>
          <w:rFonts w:ascii="Times New Roman" w:hAnsi="Times New Roman" w:cs="Times New Roman"/>
          <w:sz w:val="24"/>
        </w:rPr>
      </w:pPr>
      <w:r w:rsidRPr="00253199">
        <w:rPr>
          <w:rFonts w:ascii="Times New Roman" w:hAnsi="Times New Roman" w:cs="Times New Roman"/>
          <w:b/>
        </w:rPr>
        <w:t>Th</w:t>
      </w:r>
      <w:r w:rsidR="0001456D">
        <w:rPr>
          <w:rFonts w:ascii="Times New Roman" w:hAnsi="Times New Roman" w:cs="Times New Roman"/>
          <w:b/>
        </w:rPr>
        <w:t>is</w:t>
      </w:r>
      <w:r w:rsidRPr="00253199">
        <w:rPr>
          <w:rFonts w:ascii="Times New Roman" w:hAnsi="Times New Roman" w:cs="Times New Roman"/>
          <w:b/>
        </w:rPr>
        <w:t xml:space="preserve"> </w:t>
      </w:r>
      <w:r>
        <w:rPr>
          <w:rFonts w:ascii="Times New Roman" w:hAnsi="Times New Roman" w:cs="Times New Roman"/>
          <w:b/>
        </w:rPr>
        <w:t>program determination</w:t>
      </w:r>
      <w:r w:rsidRPr="00253199">
        <w:rPr>
          <w:rFonts w:ascii="Times New Roman" w:hAnsi="Times New Roman" w:cs="Times New Roman"/>
          <w:b/>
        </w:rPr>
        <w:t xml:space="preserve"> request must clearly identify a system or asset that qualifies under the DPA definition of critical infrastructure</w:t>
      </w:r>
      <w:r>
        <w:rPr>
          <w:rFonts w:ascii="Times New Roman" w:hAnsi="Times New Roman" w:cs="Times New Roman"/>
          <w:b/>
        </w:rPr>
        <w:t xml:space="preserve">. </w:t>
      </w:r>
      <w:r>
        <w:rPr>
          <w:rFonts w:ascii="Times New Roman" w:hAnsi="Times New Roman" w:cs="Times New Roman"/>
          <w:sz w:val="24"/>
        </w:rPr>
        <w:t xml:space="preserve"> Based on the critical infrastructure definition, any </w:t>
      </w:r>
      <w:r w:rsidRPr="00EC6DA3">
        <w:rPr>
          <w:rFonts w:ascii="Times New Roman" w:hAnsi="Times New Roman" w:cs="Times New Roman"/>
          <w:sz w:val="24"/>
        </w:rPr>
        <w:t xml:space="preserve">request </w:t>
      </w:r>
      <w:r>
        <w:rPr>
          <w:rFonts w:ascii="Times New Roman" w:hAnsi="Times New Roman" w:cs="Times New Roman"/>
          <w:sz w:val="24"/>
        </w:rPr>
        <w:t xml:space="preserve">for a program determination </w:t>
      </w:r>
      <w:r w:rsidRPr="00EC6DA3">
        <w:rPr>
          <w:rFonts w:ascii="Times New Roman" w:hAnsi="Times New Roman" w:cs="Times New Roman"/>
          <w:sz w:val="24"/>
        </w:rPr>
        <w:t xml:space="preserve">has to state how a limitation on system or asset operations would have a negative impact at the national level, i.e. have a national emergency connection.  Since the DHS Cyber Security and Infrastructure Security Agency (CISA) and the Sector Risk Management Agencies (SRMAs) are required to identify and assess vulnerability of critical infrastructure systems and assets, a CISA or SRMA certification of qualification </w:t>
      </w:r>
      <w:r w:rsidR="00841BB9">
        <w:rPr>
          <w:rFonts w:ascii="Times New Roman" w:hAnsi="Times New Roman" w:cs="Times New Roman"/>
          <w:sz w:val="24"/>
        </w:rPr>
        <w:t>is needed</w:t>
      </w:r>
      <w:r w:rsidRPr="00EC6DA3">
        <w:rPr>
          <w:rFonts w:ascii="Times New Roman" w:hAnsi="Times New Roman" w:cs="Times New Roman"/>
          <w:sz w:val="24"/>
        </w:rPr>
        <w:t xml:space="preserve"> allow the request to quickly move forward to authorization</w:t>
      </w:r>
    </w:p>
    <w:p w14:paraId="4B7E3199" w14:textId="77777777" w:rsidR="00EC6DA3" w:rsidRDefault="00EC6DA3" w:rsidP="00CE144B">
      <w:pPr>
        <w:rPr>
          <w:rFonts w:ascii="Times New Roman" w:hAnsi="Times New Roman" w:cs="Times New Roman"/>
          <w:sz w:val="24"/>
        </w:rPr>
      </w:pPr>
    </w:p>
    <w:p w14:paraId="2CE2D051" w14:textId="08FB545F" w:rsidR="00EC6DA3" w:rsidRDefault="00EC6DA3" w:rsidP="00CE144B">
      <w:pPr>
        <w:rPr>
          <w:rFonts w:ascii="Times New Roman" w:hAnsi="Times New Roman" w:cs="Times New Roman"/>
        </w:rPr>
      </w:pPr>
      <w:r w:rsidRPr="00253199">
        <w:rPr>
          <w:rFonts w:ascii="Times New Roman" w:hAnsi="Times New Roman" w:cs="Times New Roman"/>
          <w:b/>
        </w:rPr>
        <w:t>Th</w:t>
      </w:r>
      <w:r w:rsidR="0001456D">
        <w:rPr>
          <w:rFonts w:ascii="Times New Roman" w:hAnsi="Times New Roman" w:cs="Times New Roman"/>
          <w:b/>
        </w:rPr>
        <w:t>is</w:t>
      </w:r>
      <w:r w:rsidRPr="00253199">
        <w:rPr>
          <w:rFonts w:ascii="Times New Roman" w:hAnsi="Times New Roman" w:cs="Times New Roman"/>
          <w:b/>
        </w:rPr>
        <w:t xml:space="preserve"> </w:t>
      </w:r>
      <w:r>
        <w:rPr>
          <w:rFonts w:ascii="Times New Roman" w:hAnsi="Times New Roman" w:cs="Times New Roman"/>
          <w:b/>
        </w:rPr>
        <w:t>program determination</w:t>
      </w:r>
      <w:r w:rsidRPr="00253199">
        <w:rPr>
          <w:rFonts w:ascii="Times New Roman" w:hAnsi="Times New Roman" w:cs="Times New Roman"/>
          <w:b/>
        </w:rPr>
        <w:t xml:space="preserve"> request must indicate whether it is for protection or restoration of the critical infrastructure</w:t>
      </w:r>
      <w:r>
        <w:rPr>
          <w:rFonts w:ascii="Times New Roman" w:hAnsi="Times New Roman" w:cs="Times New Roman"/>
        </w:rPr>
        <w:t xml:space="preserve">.  This means that the request must identify the threat or hazard that is justifying the action and describe how the DPA will be used to provide protection or restoration.  Note that </w:t>
      </w:r>
      <w:r w:rsidR="006E547F">
        <w:rPr>
          <w:rFonts w:ascii="Times New Roman" w:hAnsi="Times New Roman" w:cs="Times New Roman"/>
        </w:rPr>
        <w:t xml:space="preserve">operational issues such as </w:t>
      </w:r>
      <w:r>
        <w:rPr>
          <w:rFonts w:ascii="Times New Roman" w:hAnsi="Times New Roman" w:cs="Times New Roman"/>
        </w:rPr>
        <w:t>maintenance, repair, or supply chain delays or shortages by themselves do not qualify</w:t>
      </w:r>
      <w:r w:rsidR="006E547F">
        <w:rPr>
          <w:rFonts w:ascii="Times New Roman" w:hAnsi="Times New Roman" w:cs="Times New Roman"/>
        </w:rPr>
        <w:t xml:space="preserve"> under the definitions of either protection or restoration</w:t>
      </w:r>
      <w:r>
        <w:rPr>
          <w:rFonts w:ascii="Times New Roman" w:hAnsi="Times New Roman" w:cs="Times New Roman"/>
        </w:rPr>
        <w:t>.</w:t>
      </w:r>
    </w:p>
    <w:p w14:paraId="55F57701" w14:textId="77777777" w:rsidR="00EC6DA3" w:rsidRDefault="00EC6DA3" w:rsidP="00CE144B">
      <w:pPr>
        <w:rPr>
          <w:rFonts w:ascii="Times New Roman" w:hAnsi="Times New Roman" w:cs="Times New Roman"/>
        </w:rPr>
      </w:pPr>
    </w:p>
    <w:p w14:paraId="4341A9B3" w14:textId="77777777" w:rsidR="00EC6DA3" w:rsidRPr="00EC6DA3" w:rsidRDefault="00EC6DA3" w:rsidP="00CE144B">
      <w:pPr>
        <w:rPr>
          <w:rFonts w:ascii="Times New Roman" w:hAnsi="Times New Roman" w:cs="Times New Roman"/>
          <w:sz w:val="28"/>
          <w:szCs w:val="24"/>
        </w:rPr>
      </w:pPr>
    </w:p>
    <w:p w14:paraId="151C5EFE" w14:textId="03DE30BD" w:rsidR="00283745" w:rsidRPr="00283745" w:rsidRDefault="00CE144B" w:rsidP="00CE144B">
      <w:pPr>
        <w:spacing w:before="3"/>
        <w:rPr>
          <w:rFonts w:ascii="Times New Roman" w:eastAsia="Times New Roman" w:hAnsi="Times New Roman" w:cs="Times New Roman"/>
          <w:b/>
          <w:bCs/>
          <w:sz w:val="25"/>
          <w:szCs w:val="25"/>
        </w:rPr>
      </w:pPr>
      <w:r w:rsidRPr="00283745">
        <w:rPr>
          <w:rFonts w:ascii="Times New Roman" w:eastAsia="Times New Roman" w:hAnsi="Times New Roman" w:cs="Times New Roman"/>
          <w:b/>
          <w:bCs/>
          <w:sz w:val="25"/>
          <w:szCs w:val="25"/>
        </w:rPr>
        <w:t xml:space="preserve"> </w:t>
      </w:r>
      <w:r w:rsidR="00283745" w:rsidRPr="00283745">
        <w:rPr>
          <w:rFonts w:ascii="Times New Roman" w:eastAsia="Times New Roman" w:hAnsi="Times New Roman" w:cs="Times New Roman"/>
          <w:b/>
          <w:bCs/>
          <w:sz w:val="25"/>
          <w:szCs w:val="25"/>
        </w:rPr>
        <w:t>[</w:t>
      </w:r>
      <w:r w:rsidR="006E547F" w:rsidRPr="00283745">
        <w:rPr>
          <w:rFonts w:ascii="Times New Roman" w:eastAsia="Times New Roman" w:hAnsi="Times New Roman" w:cs="Times New Roman"/>
          <w:b/>
          <w:bCs/>
          <w:sz w:val="25"/>
          <w:szCs w:val="25"/>
        </w:rPr>
        <w:t>Submission</w:t>
      </w:r>
      <w:r w:rsidR="00283745" w:rsidRPr="00283745">
        <w:rPr>
          <w:rFonts w:ascii="Times New Roman" w:eastAsia="Times New Roman" w:hAnsi="Times New Roman" w:cs="Times New Roman"/>
          <w:b/>
          <w:bCs/>
          <w:sz w:val="25"/>
          <w:szCs w:val="25"/>
        </w:rPr>
        <w:t xml:space="preserve"> of the determination request and the federal endorsement shall be submitted to:</w:t>
      </w:r>
      <w:r w:rsidR="00283745">
        <w:rPr>
          <w:rFonts w:ascii="Times New Roman" w:eastAsia="Times New Roman" w:hAnsi="Times New Roman" w:cs="Times New Roman"/>
          <w:b/>
          <w:bCs/>
          <w:sz w:val="25"/>
          <w:szCs w:val="25"/>
        </w:rPr>
        <w:t xml:space="preserve"> </w:t>
      </w:r>
      <w:r w:rsidR="00283745" w:rsidRPr="00283745">
        <w:rPr>
          <w:rFonts w:ascii="Times New Roman" w:eastAsia="Times New Roman" w:hAnsi="Times New Roman" w:cs="Times New Roman"/>
          <w:b/>
          <w:bCs/>
          <w:sz w:val="25"/>
          <w:szCs w:val="25"/>
        </w:rPr>
        <w:t>FEMA-DPA@fema.dhs.gov]</w:t>
      </w:r>
    </w:p>
    <w:sectPr w:rsidR="00283745" w:rsidRPr="002837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E4C1" w14:textId="77777777" w:rsidR="00001027" w:rsidRDefault="00001027" w:rsidP="00C02D4E">
      <w:r>
        <w:separator/>
      </w:r>
    </w:p>
  </w:endnote>
  <w:endnote w:type="continuationSeparator" w:id="0">
    <w:p w14:paraId="32BDCBDC" w14:textId="77777777" w:rsidR="00001027" w:rsidRDefault="00001027" w:rsidP="00C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611A" w14:textId="77777777" w:rsidR="0018058B" w:rsidRDefault="00EB072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06CC" w14:textId="77777777" w:rsidR="00001027" w:rsidRDefault="00001027" w:rsidP="00C02D4E">
      <w:r>
        <w:separator/>
      </w:r>
    </w:p>
  </w:footnote>
  <w:footnote w:type="continuationSeparator" w:id="0">
    <w:p w14:paraId="0D084720" w14:textId="77777777" w:rsidR="00001027" w:rsidRDefault="00001027" w:rsidP="00C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7C3" w14:textId="77777777" w:rsidR="00681E97" w:rsidRDefault="00681E97">
    <w:pPr>
      <w:pStyle w:val="Header"/>
    </w:pPr>
  </w:p>
  <w:p w14:paraId="2B63413F" w14:textId="77777777" w:rsidR="00681E97" w:rsidRDefault="00681E97">
    <w:pPr>
      <w:pStyle w:val="Header"/>
    </w:pPr>
  </w:p>
  <w:p w14:paraId="45B09D32" w14:textId="77777777" w:rsidR="00974B19" w:rsidRDefault="00974B19">
    <w:pPr>
      <w:pStyle w:val="Header"/>
    </w:pPr>
  </w:p>
  <w:p w14:paraId="77C0AA1A" w14:textId="64E40AB3" w:rsidR="00681E97" w:rsidRDefault="00681E97">
    <w:pPr>
      <w:pStyle w:val="Header"/>
    </w:pPr>
    <w:r w:rsidRPr="00681E97">
      <w:t>Template for Letter from Outside DHS Requesting a 202(c) Determination</w:t>
    </w:r>
    <w:r w:rsidR="00FE2C86">
      <w:t xml:space="preserve">- </w:t>
    </w:r>
    <w:proofErr w:type="spellStart"/>
    <w:r w:rsidR="00A86D14">
      <w:t>Non</w:t>
    </w:r>
    <w:r w:rsidR="00FE2C86">
      <w:t>Federal</w:t>
    </w:r>
    <w:proofErr w:type="spellEnd"/>
    <w:r w:rsidR="00FE2C86">
      <w:t xml:space="preserve"> entities only</w:t>
    </w:r>
  </w:p>
  <w:p w14:paraId="140000D6" w14:textId="77777777" w:rsidR="007F5E31" w:rsidRDefault="007F5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CB"/>
    <w:multiLevelType w:val="hybridMultilevel"/>
    <w:tmpl w:val="8308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0F0D"/>
    <w:multiLevelType w:val="hybridMultilevel"/>
    <w:tmpl w:val="0B10B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65C3ED4"/>
    <w:multiLevelType w:val="hybridMultilevel"/>
    <w:tmpl w:val="09E260C6"/>
    <w:lvl w:ilvl="0" w:tplc="D08E6540">
      <w:start w:val="3"/>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B75F6"/>
    <w:multiLevelType w:val="multilevel"/>
    <w:tmpl w:val="0C00C578"/>
    <w:lvl w:ilvl="0">
      <w:start w:val="21"/>
      <w:numFmt w:val="upperLetter"/>
      <w:lvlText w:val="%1"/>
      <w:lvlJc w:val="left"/>
      <w:pPr>
        <w:ind w:left="120" w:hanging="487"/>
      </w:pPr>
      <w:rPr>
        <w:rFonts w:hint="default"/>
      </w:rPr>
    </w:lvl>
    <w:lvl w:ilvl="1">
      <w:start w:val="19"/>
      <w:numFmt w:val="upperLetter"/>
      <w:lvlText w:val="%1.%2."/>
      <w:lvlJc w:val="left"/>
      <w:pPr>
        <w:ind w:left="120" w:hanging="487"/>
      </w:pPr>
      <w:rPr>
        <w:rFonts w:ascii="Times New Roman" w:eastAsia="Times New Roman" w:hAnsi="Times New Roman" w:hint="default"/>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 w15:restartNumberingAfterBreak="0">
    <w:nsid w:val="5A4D0095"/>
    <w:multiLevelType w:val="hybridMultilevel"/>
    <w:tmpl w:val="1E1446B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66CE3E59"/>
    <w:multiLevelType w:val="hybridMultilevel"/>
    <w:tmpl w:val="4B90655C"/>
    <w:lvl w:ilvl="0" w:tplc="1408CA94">
      <w:start w:val="1"/>
      <w:numFmt w:val="upperLetter"/>
      <w:lvlText w:val="(%1)"/>
      <w:lvlJc w:val="left"/>
      <w:pPr>
        <w:ind w:left="446" w:hanging="326"/>
      </w:pPr>
      <w:rPr>
        <w:rFonts w:ascii="Times New Roman" w:eastAsia="Times New Roman" w:hAnsi="Times New Roman" w:hint="default"/>
        <w:w w:val="99"/>
        <w:sz w:val="20"/>
        <w:szCs w:val="20"/>
      </w:rPr>
    </w:lvl>
    <w:lvl w:ilvl="1" w:tplc="04CC539A">
      <w:start w:val="1"/>
      <w:numFmt w:val="upperLetter"/>
      <w:lvlText w:val="(%2)"/>
      <w:lvlJc w:val="left"/>
      <w:pPr>
        <w:ind w:left="120" w:hanging="326"/>
      </w:pPr>
      <w:rPr>
        <w:rFonts w:ascii="Times New Roman" w:eastAsia="Times New Roman" w:hAnsi="Times New Roman" w:hint="default"/>
        <w:w w:val="99"/>
        <w:sz w:val="20"/>
        <w:szCs w:val="20"/>
      </w:rPr>
    </w:lvl>
    <w:lvl w:ilvl="2" w:tplc="AFE6A5D6">
      <w:start w:val="1"/>
      <w:numFmt w:val="bullet"/>
      <w:lvlText w:val="•"/>
      <w:lvlJc w:val="left"/>
      <w:pPr>
        <w:ind w:left="1461" w:hanging="326"/>
      </w:pPr>
      <w:rPr>
        <w:rFonts w:hint="default"/>
      </w:rPr>
    </w:lvl>
    <w:lvl w:ilvl="3" w:tplc="928A562A">
      <w:start w:val="1"/>
      <w:numFmt w:val="bullet"/>
      <w:lvlText w:val="•"/>
      <w:lvlJc w:val="left"/>
      <w:pPr>
        <w:ind w:left="2475" w:hanging="326"/>
      </w:pPr>
      <w:rPr>
        <w:rFonts w:hint="default"/>
      </w:rPr>
    </w:lvl>
    <w:lvl w:ilvl="4" w:tplc="DBF2504A">
      <w:start w:val="1"/>
      <w:numFmt w:val="bullet"/>
      <w:lvlText w:val="•"/>
      <w:lvlJc w:val="left"/>
      <w:pPr>
        <w:ind w:left="3490" w:hanging="326"/>
      </w:pPr>
      <w:rPr>
        <w:rFonts w:hint="default"/>
      </w:rPr>
    </w:lvl>
    <w:lvl w:ilvl="5" w:tplc="8A72B732">
      <w:start w:val="1"/>
      <w:numFmt w:val="bullet"/>
      <w:lvlText w:val="•"/>
      <w:lvlJc w:val="left"/>
      <w:pPr>
        <w:ind w:left="4505" w:hanging="326"/>
      </w:pPr>
      <w:rPr>
        <w:rFonts w:hint="default"/>
      </w:rPr>
    </w:lvl>
    <w:lvl w:ilvl="6" w:tplc="736EE00E">
      <w:start w:val="1"/>
      <w:numFmt w:val="bullet"/>
      <w:lvlText w:val="•"/>
      <w:lvlJc w:val="left"/>
      <w:pPr>
        <w:ind w:left="5520" w:hanging="326"/>
      </w:pPr>
      <w:rPr>
        <w:rFonts w:hint="default"/>
      </w:rPr>
    </w:lvl>
    <w:lvl w:ilvl="7" w:tplc="0E122962">
      <w:start w:val="1"/>
      <w:numFmt w:val="bullet"/>
      <w:lvlText w:val="•"/>
      <w:lvlJc w:val="left"/>
      <w:pPr>
        <w:ind w:left="6535" w:hanging="326"/>
      </w:pPr>
      <w:rPr>
        <w:rFonts w:hint="default"/>
      </w:rPr>
    </w:lvl>
    <w:lvl w:ilvl="8" w:tplc="EC56437E">
      <w:start w:val="1"/>
      <w:numFmt w:val="bullet"/>
      <w:lvlText w:val="•"/>
      <w:lvlJc w:val="left"/>
      <w:pPr>
        <w:ind w:left="7550" w:hanging="326"/>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4E"/>
    <w:rsid w:val="00001027"/>
    <w:rsid w:val="0001456D"/>
    <w:rsid w:val="00055FE9"/>
    <w:rsid w:val="000B0EF7"/>
    <w:rsid w:val="00202565"/>
    <w:rsid w:val="00257A77"/>
    <w:rsid w:val="00283745"/>
    <w:rsid w:val="002B3050"/>
    <w:rsid w:val="0030047A"/>
    <w:rsid w:val="00411C02"/>
    <w:rsid w:val="004126AC"/>
    <w:rsid w:val="004155E2"/>
    <w:rsid w:val="00427E1D"/>
    <w:rsid w:val="004359CD"/>
    <w:rsid w:val="004830BC"/>
    <w:rsid w:val="004859DE"/>
    <w:rsid w:val="00507244"/>
    <w:rsid w:val="006712D0"/>
    <w:rsid w:val="00675902"/>
    <w:rsid w:val="00681E97"/>
    <w:rsid w:val="006B5934"/>
    <w:rsid w:val="006E547F"/>
    <w:rsid w:val="0073441B"/>
    <w:rsid w:val="007F5E31"/>
    <w:rsid w:val="00841BB9"/>
    <w:rsid w:val="008915A8"/>
    <w:rsid w:val="00894800"/>
    <w:rsid w:val="008B0542"/>
    <w:rsid w:val="008E6F56"/>
    <w:rsid w:val="008E78EB"/>
    <w:rsid w:val="008F4FA9"/>
    <w:rsid w:val="00937BC5"/>
    <w:rsid w:val="00974B19"/>
    <w:rsid w:val="00A12215"/>
    <w:rsid w:val="00A160C0"/>
    <w:rsid w:val="00A27968"/>
    <w:rsid w:val="00A32028"/>
    <w:rsid w:val="00A44C9C"/>
    <w:rsid w:val="00A71926"/>
    <w:rsid w:val="00A86D14"/>
    <w:rsid w:val="00AE244E"/>
    <w:rsid w:val="00B07052"/>
    <w:rsid w:val="00B314CF"/>
    <w:rsid w:val="00BE1DF4"/>
    <w:rsid w:val="00C02D4E"/>
    <w:rsid w:val="00CD5B29"/>
    <w:rsid w:val="00CD7742"/>
    <w:rsid w:val="00CE144B"/>
    <w:rsid w:val="00CE4B09"/>
    <w:rsid w:val="00DD5312"/>
    <w:rsid w:val="00E656A3"/>
    <w:rsid w:val="00E758BC"/>
    <w:rsid w:val="00EB072E"/>
    <w:rsid w:val="00EC6DA3"/>
    <w:rsid w:val="00ED3785"/>
    <w:rsid w:val="00ED64B0"/>
    <w:rsid w:val="00F06445"/>
    <w:rsid w:val="00F24247"/>
    <w:rsid w:val="00F456B8"/>
    <w:rsid w:val="00F66EE0"/>
    <w:rsid w:val="00FE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5A7D96"/>
  <w15:chartTrackingRefBased/>
  <w15:docId w15:val="{133E0BF8-1E9F-4DAE-A1DA-EEB0A17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2D4E"/>
    <w:pPr>
      <w:widowControl w:val="0"/>
      <w:spacing w:after="0" w:line="240" w:lineRule="auto"/>
    </w:pPr>
  </w:style>
  <w:style w:type="paragraph" w:styleId="Heading3">
    <w:name w:val="heading 3"/>
    <w:basedOn w:val="Normal"/>
    <w:link w:val="Heading3Char"/>
    <w:uiPriority w:val="1"/>
    <w:qFormat/>
    <w:rsid w:val="00C02D4E"/>
    <w:pPr>
      <w:spacing w:before="65"/>
      <w:ind w:left="160"/>
      <w:outlineLvl w:val="2"/>
    </w:pPr>
    <w:rPr>
      <w:rFonts w:ascii="Arial" w:eastAsia="Arial" w:hAnsi="Arial"/>
      <w:b/>
      <w:bCs/>
      <w:sz w:val="28"/>
      <w:szCs w:val="28"/>
    </w:rPr>
  </w:style>
  <w:style w:type="paragraph" w:styleId="Heading4">
    <w:name w:val="heading 4"/>
    <w:basedOn w:val="Normal"/>
    <w:link w:val="Heading4Char"/>
    <w:uiPriority w:val="1"/>
    <w:qFormat/>
    <w:rsid w:val="00C02D4E"/>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2D4E"/>
    <w:rPr>
      <w:rFonts w:ascii="Arial" w:eastAsia="Arial" w:hAnsi="Arial"/>
      <w:b/>
      <w:bCs/>
      <w:sz w:val="28"/>
      <w:szCs w:val="28"/>
    </w:rPr>
  </w:style>
  <w:style w:type="character" w:customStyle="1" w:styleId="Heading4Char">
    <w:name w:val="Heading 4 Char"/>
    <w:basedOn w:val="DefaultParagraphFont"/>
    <w:link w:val="Heading4"/>
    <w:uiPriority w:val="1"/>
    <w:rsid w:val="00C02D4E"/>
    <w:rPr>
      <w:rFonts w:ascii="Times New Roman" w:eastAsia="Times New Roman" w:hAnsi="Times New Roman"/>
      <w:b/>
      <w:bCs/>
      <w:sz w:val="24"/>
      <w:szCs w:val="24"/>
    </w:rPr>
  </w:style>
  <w:style w:type="paragraph" w:styleId="BodyText">
    <w:name w:val="Body Text"/>
    <w:basedOn w:val="Normal"/>
    <w:link w:val="BodyTextChar"/>
    <w:uiPriority w:val="1"/>
    <w:qFormat/>
    <w:rsid w:val="00C02D4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2D4E"/>
    <w:rPr>
      <w:rFonts w:ascii="Times New Roman" w:eastAsia="Times New Roman" w:hAnsi="Times New Roman"/>
      <w:sz w:val="24"/>
      <w:szCs w:val="24"/>
    </w:rPr>
  </w:style>
  <w:style w:type="paragraph" w:styleId="Header">
    <w:name w:val="header"/>
    <w:basedOn w:val="Normal"/>
    <w:link w:val="HeaderChar"/>
    <w:uiPriority w:val="99"/>
    <w:unhideWhenUsed/>
    <w:rsid w:val="00C02D4E"/>
    <w:pPr>
      <w:tabs>
        <w:tab w:val="center" w:pos="4680"/>
        <w:tab w:val="right" w:pos="9360"/>
      </w:tabs>
    </w:pPr>
  </w:style>
  <w:style w:type="character" w:customStyle="1" w:styleId="HeaderChar">
    <w:name w:val="Header Char"/>
    <w:basedOn w:val="DefaultParagraphFont"/>
    <w:link w:val="Header"/>
    <w:uiPriority w:val="99"/>
    <w:rsid w:val="00C02D4E"/>
  </w:style>
  <w:style w:type="paragraph" w:styleId="Footer">
    <w:name w:val="footer"/>
    <w:basedOn w:val="Normal"/>
    <w:link w:val="FooterChar"/>
    <w:uiPriority w:val="99"/>
    <w:unhideWhenUsed/>
    <w:rsid w:val="00C02D4E"/>
    <w:pPr>
      <w:tabs>
        <w:tab w:val="center" w:pos="4680"/>
        <w:tab w:val="right" w:pos="9360"/>
      </w:tabs>
    </w:pPr>
  </w:style>
  <w:style w:type="character" w:customStyle="1" w:styleId="FooterChar">
    <w:name w:val="Footer Char"/>
    <w:basedOn w:val="DefaultParagraphFont"/>
    <w:link w:val="Footer"/>
    <w:uiPriority w:val="99"/>
    <w:rsid w:val="00C02D4E"/>
  </w:style>
  <w:style w:type="paragraph" w:styleId="Revision">
    <w:name w:val="Revision"/>
    <w:hidden/>
    <w:uiPriority w:val="99"/>
    <w:semiHidden/>
    <w:rsid w:val="00894800"/>
    <w:pPr>
      <w:spacing w:after="0" w:line="240" w:lineRule="auto"/>
    </w:pPr>
  </w:style>
  <w:style w:type="paragraph" w:styleId="ListParagraph">
    <w:name w:val="List Paragraph"/>
    <w:basedOn w:val="Normal"/>
    <w:uiPriority w:val="34"/>
    <w:qFormat/>
    <w:rsid w:val="00ED64B0"/>
    <w:pPr>
      <w:ind w:left="720"/>
      <w:contextualSpacing/>
    </w:pPr>
  </w:style>
  <w:style w:type="paragraph" w:styleId="FootnoteText">
    <w:name w:val="footnote text"/>
    <w:basedOn w:val="Normal"/>
    <w:link w:val="FootnoteTextChar"/>
    <w:uiPriority w:val="99"/>
    <w:semiHidden/>
    <w:unhideWhenUsed/>
    <w:rsid w:val="00BE1DF4"/>
    <w:rPr>
      <w:sz w:val="20"/>
      <w:szCs w:val="20"/>
    </w:rPr>
  </w:style>
  <w:style w:type="character" w:customStyle="1" w:styleId="FootnoteTextChar">
    <w:name w:val="Footnote Text Char"/>
    <w:basedOn w:val="DefaultParagraphFont"/>
    <w:link w:val="FootnoteText"/>
    <w:uiPriority w:val="99"/>
    <w:semiHidden/>
    <w:rsid w:val="00BE1DF4"/>
    <w:rPr>
      <w:sz w:val="20"/>
      <w:szCs w:val="20"/>
    </w:rPr>
  </w:style>
  <w:style w:type="character" w:styleId="FootnoteReference">
    <w:name w:val="footnote reference"/>
    <w:basedOn w:val="DefaultParagraphFont"/>
    <w:uiPriority w:val="99"/>
    <w:semiHidden/>
    <w:unhideWhenUsed/>
    <w:rsid w:val="00BE1DF4"/>
    <w:rPr>
      <w:vertAlign w:val="superscript"/>
    </w:rPr>
  </w:style>
  <w:style w:type="paragraph" w:customStyle="1" w:styleId="Style1">
    <w:name w:val="Style1"/>
    <w:basedOn w:val="BodyText3"/>
    <w:link w:val="Style1Char"/>
    <w:qFormat/>
    <w:rsid w:val="00CE144B"/>
    <w:pPr>
      <w:widowControl/>
      <w:tabs>
        <w:tab w:val="left" w:pos="-720"/>
      </w:tabs>
      <w:spacing w:before="240" w:after="0"/>
    </w:pPr>
    <w:rPr>
      <w:rFonts w:ascii="Times New Roman" w:eastAsia="Times New Roman" w:hAnsi="Times New Roman" w:cs="Times New Roman"/>
      <w:sz w:val="24"/>
      <w:szCs w:val="24"/>
    </w:rPr>
  </w:style>
  <w:style w:type="character" w:customStyle="1" w:styleId="Style1Char">
    <w:name w:val="Style1 Char"/>
    <w:basedOn w:val="BodyText3Char"/>
    <w:link w:val="Style1"/>
    <w:rsid w:val="00CE14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E144B"/>
    <w:pPr>
      <w:spacing w:after="120"/>
    </w:pPr>
    <w:rPr>
      <w:sz w:val="16"/>
      <w:szCs w:val="16"/>
    </w:rPr>
  </w:style>
  <w:style w:type="character" w:customStyle="1" w:styleId="BodyText3Char">
    <w:name w:val="Body Text 3 Char"/>
    <w:basedOn w:val="DefaultParagraphFont"/>
    <w:link w:val="BodyText3"/>
    <w:uiPriority w:val="99"/>
    <w:semiHidden/>
    <w:rsid w:val="00CE14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4450">
      <w:bodyDiv w:val="1"/>
      <w:marLeft w:val="0"/>
      <w:marRight w:val="0"/>
      <w:marTop w:val="0"/>
      <w:marBottom w:val="0"/>
      <w:divBdr>
        <w:top w:val="none" w:sz="0" w:space="0" w:color="auto"/>
        <w:left w:val="none" w:sz="0" w:space="0" w:color="auto"/>
        <w:bottom w:val="none" w:sz="0" w:space="0" w:color="auto"/>
        <w:right w:val="none" w:sz="0" w:space="0" w:color="auto"/>
      </w:divBdr>
    </w:div>
    <w:div w:id="10957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D301-90A5-45FC-9B29-AE30DF43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Katherine</dc:creator>
  <cp:keywords/>
  <dc:description/>
  <cp:lastModifiedBy>Geier, Marc</cp:lastModifiedBy>
  <cp:revision>2</cp:revision>
  <dcterms:created xsi:type="dcterms:W3CDTF">2022-08-02T21:49:00Z</dcterms:created>
  <dcterms:modified xsi:type="dcterms:W3CDTF">2022-08-02T21:49:00Z</dcterms:modified>
</cp:coreProperties>
</file>