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80D" w:rsidRPr="001E226B" w:rsidRDefault="005A780D" w:rsidP="005A780D">
      <w:pPr>
        <w:spacing w:after="0" w:line="240" w:lineRule="auto"/>
        <w:rPr>
          <w:rFonts w:ascii="Arial" w:hAnsi="Arial" w:cs="Arial"/>
          <w:b/>
          <w:bCs/>
          <w:sz w:val="20"/>
          <w:szCs w:val="20"/>
        </w:rPr>
      </w:pPr>
      <w:r w:rsidRPr="001E226B">
        <w:rPr>
          <w:rFonts w:ascii="Arial" w:hAnsi="Arial" w:cs="Arial"/>
          <w:b/>
          <w:bCs/>
          <w:sz w:val="20"/>
          <w:szCs w:val="20"/>
        </w:rPr>
        <w:t xml:space="preserve">Resource Type: </w:t>
      </w:r>
      <w:r w:rsidRPr="001E226B">
        <w:rPr>
          <w:rFonts w:ascii="Arial" w:hAnsi="Arial" w:cs="Arial"/>
          <w:bCs/>
          <w:sz w:val="20"/>
          <w:szCs w:val="20"/>
        </w:rPr>
        <w:t>Marketing Email</w:t>
      </w:r>
    </w:p>
    <w:p w:rsidR="005A780D" w:rsidRPr="001E226B" w:rsidRDefault="005A780D" w:rsidP="005A780D">
      <w:pPr>
        <w:spacing w:after="0" w:line="240" w:lineRule="auto"/>
        <w:rPr>
          <w:rFonts w:ascii="Arial" w:hAnsi="Arial" w:cs="Arial"/>
          <w:bCs/>
          <w:sz w:val="20"/>
          <w:szCs w:val="20"/>
        </w:rPr>
      </w:pPr>
      <w:r w:rsidRPr="001E226B">
        <w:rPr>
          <w:rFonts w:ascii="Arial" w:hAnsi="Arial" w:cs="Arial"/>
          <w:b/>
          <w:bCs/>
          <w:sz w:val="20"/>
          <w:szCs w:val="20"/>
        </w:rPr>
        <w:t xml:space="preserve">Audience: </w:t>
      </w:r>
      <w:r w:rsidRPr="001E226B">
        <w:rPr>
          <w:rFonts w:ascii="Arial" w:hAnsi="Arial" w:cs="Arial"/>
          <w:bCs/>
          <w:sz w:val="20"/>
          <w:szCs w:val="20"/>
        </w:rPr>
        <w:t>Existing flood customers (Renew)</w:t>
      </w:r>
    </w:p>
    <w:p w:rsidR="005A780D" w:rsidRPr="001E226B" w:rsidRDefault="005A780D" w:rsidP="005A780D">
      <w:pPr>
        <w:spacing w:after="0" w:line="240" w:lineRule="auto"/>
        <w:rPr>
          <w:rFonts w:ascii="Arial" w:hAnsi="Arial" w:cs="Arial"/>
          <w:bCs/>
          <w:sz w:val="20"/>
          <w:szCs w:val="20"/>
        </w:rPr>
      </w:pPr>
      <w:r w:rsidRPr="001E226B">
        <w:rPr>
          <w:rFonts w:ascii="Arial" w:hAnsi="Arial" w:cs="Arial"/>
          <w:b/>
          <w:bCs/>
          <w:sz w:val="20"/>
          <w:szCs w:val="20"/>
        </w:rPr>
        <w:t>Directions</w:t>
      </w:r>
      <w:r w:rsidRPr="001E226B">
        <w:rPr>
          <w:rFonts w:ascii="Arial" w:hAnsi="Arial" w:cs="Arial"/>
          <w:bCs/>
          <w:sz w:val="20"/>
          <w:szCs w:val="20"/>
        </w:rPr>
        <w:t>: Copy and paste the template below into your preferred email platform. HTML email formatting is preferred. For a customizable, co-branded email header, visit “Marketing Resources” at Agents.FloodSmart.gov.</w:t>
      </w:r>
    </w:p>
    <w:p w:rsidR="005A780D" w:rsidRPr="001E226B" w:rsidRDefault="005A780D" w:rsidP="005A780D">
      <w:pPr>
        <w:spacing w:after="0" w:line="240" w:lineRule="auto"/>
        <w:rPr>
          <w:rFonts w:ascii="Arial" w:hAnsi="Arial" w:cs="Arial"/>
          <w:bCs/>
        </w:rPr>
      </w:pPr>
    </w:p>
    <w:p w:rsidR="005A780D" w:rsidRPr="001E226B" w:rsidRDefault="005A780D" w:rsidP="005A780D">
      <w:pPr>
        <w:spacing w:after="0" w:line="240" w:lineRule="auto"/>
        <w:rPr>
          <w:rFonts w:ascii="Arial" w:hAnsi="Arial" w:cs="Arial"/>
          <w:bCs/>
        </w:rPr>
      </w:pPr>
    </w:p>
    <w:p w:rsidR="005A780D" w:rsidRPr="001E226B" w:rsidRDefault="005A780D" w:rsidP="005A780D">
      <w:pPr>
        <w:rPr>
          <w:rFonts w:ascii="Arial" w:hAnsi="Arial" w:cs="Arial"/>
          <w:b/>
        </w:rPr>
      </w:pPr>
      <w:r w:rsidRPr="001E226B">
        <w:rPr>
          <w:rFonts w:ascii="Arial" w:hAnsi="Arial" w:cs="Arial"/>
          <w:b/>
        </w:rPr>
        <w:t xml:space="preserve">Subject: </w:t>
      </w:r>
      <w:r w:rsidRPr="001E226B">
        <w:rPr>
          <w:rFonts w:ascii="Arial" w:hAnsi="Arial" w:cs="Arial"/>
          <w:b/>
          <w:highlight w:val="yellow"/>
        </w:rPr>
        <w:t>[First name or family last name]</w:t>
      </w:r>
      <w:r w:rsidRPr="001E226B">
        <w:rPr>
          <w:rFonts w:ascii="Arial" w:hAnsi="Arial" w:cs="Arial"/>
          <w:b/>
        </w:rPr>
        <w:t>, is your flood insurance coverage up to date?</w:t>
      </w:r>
    </w:p>
    <w:tbl>
      <w:tblPr>
        <w:tblStyle w:val="TableGrid"/>
        <w:tblW w:w="0" w:type="auto"/>
        <w:tblInd w:w="35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45"/>
      </w:tblGrid>
      <w:tr w:rsidR="005A780D" w:rsidRPr="001E226B" w:rsidTr="00655CAD">
        <w:tc>
          <w:tcPr>
            <w:tcW w:w="8545" w:type="dxa"/>
          </w:tcPr>
          <w:p w:rsidR="009715F1" w:rsidRPr="001E226B" w:rsidRDefault="00655CAD" w:rsidP="005A780D">
            <w:pPr>
              <w:rPr>
                <w:rFonts w:ascii="Arial" w:hAnsi="Arial" w:cs="Arial"/>
                <w:b/>
              </w:rPr>
            </w:pPr>
            <w:bookmarkStart w:id="0" w:name="_GoBack"/>
            <w:r>
              <w:rPr>
                <w:rFonts w:ascii="Arial" w:hAnsi="Arial" w:cs="Arial"/>
                <w:b/>
                <w:noProof/>
                <w:highlight w:val="yellow"/>
              </w:rPr>
              <w:drawing>
                <wp:inline distT="0" distB="0" distL="0" distR="0" wp14:anchorId="6CFF051B">
                  <wp:extent cx="5280001" cy="2198637"/>
                  <wp:effectExtent l="0" t="0" r="0" b="0"/>
                  <wp:docPr id="3" name="Picture 3" descr="A photo of a man and woman with the text in white: &quot;Protect the life you've built: renew your flood insurance policy today&quot; and the NFIP logo in the lower left corn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6419" cy="2201309"/>
                          </a:xfrm>
                          <a:prstGeom prst="rect">
                            <a:avLst/>
                          </a:prstGeom>
                          <a:noFill/>
                        </pic:spPr>
                      </pic:pic>
                    </a:graphicData>
                  </a:graphic>
                </wp:inline>
              </w:drawing>
            </w:r>
            <w:bookmarkEnd w:id="0"/>
          </w:p>
        </w:tc>
      </w:tr>
      <w:tr w:rsidR="005A780D" w:rsidRPr="001E226B" w:rsidTr="00655CAD">
        <w:tc>
          <w:tcPr>
            <w:tcW w:w="8545" w:type="dxa"/>
          </w:tcPr>
          <w:p w:rsidR="005A780D" w:rsidRPr="001E226B" w:rsidRDefault="005A780D" w:rsidP="005A780D">
            <w:pPr>
              <w:rPr>
                <w:rFonts w:ascii="Arial" w:hAnsi="Arial" w:cs="Arial"/>
              </w:rPr>
            </w:pPr>
            <w:r w:rsidRPr="001E226B">
              <w:rPr>
                <w:rFonts w:ascii="Arial" w:hAnsi="Arial" w:cs="Arial"/>
                <w:highlight w:val="yellow"/>
              </w:rPr>
              <w:t>[Insert client-specific greeting]</w:t>
            </w:r>
            <w:r w:rsidRPr="001E226B">
              <w:rPr>
                <w:rFonts w:ascii="Arial" w:hAnsi="Arial" w:cs="Arial"/>
              </w:rPr>
              <w:t xml:space="preserve"> As you know, flooding can happen at any time, and I wanted to check-in with </w:t>
            </w:r>
            <w:r w:rsidRPr="001E226B">
              <w:rPr>
                <w:rFonts w:ascii="Arial" w:hAnsi="Arial" w:cs="Arial"/>
                <w:highlight w:val="yellow"/>
              </w:rPr>
              <w:t>[you/your family]</w:t>
            </w:r>
            <w:r w:rsidRPr="001E226B">
              <w:rPr>
                <w:rFonts w:ascii="Arial" w:hAnsi="Arial" w:cs="Arial"/>
              </w:rPr>
              <w:t xml:space="preserve"> about the important protection flood insurance can offer. You can’t control the weather, but you can prepare for it.</w:t>
            </w:r>
          </w:p>
          <w:p w:rsidR="005A780D" w:rsidRPr="001E226B" w:rsidRDefault="005A780D" w:rsidP="005A780D">
            <w:pPr>
              <w:rPr>
                <w:rFonts w:ascii="Arial" w:hAnsi="Arial" w:cs="Arial"/>
                <w:b/>
              </w:rPr>
            </w:pPr>
            <w:r w:rsidRPr="001E226B">
              <w:rPr>
                <w:rFonts w:ascii="Arial" w:hAnsi="Arial" w:cs="Arial"/>
              </w:rPr>
              <w:t xml:space="preserve">You’ve taken the first step by purchasing a flood insurance policy, but to maintain coverage you must renew your policy each year. </w:t>
            </w:r>
            <w:r w:rsidRPr="001E226B">
              <w:rPr>
                <w:rFonts w:ascii="Arial" w:hAnsi="Arial" w:cs="Arial"/>
                <w:b/>
                <w:color w:val="0A7EC2"/>
              </w:rPr>
              <w:t>Have you renewed your flood insurance policy this year?</w:t>
            </w:r>
          </w:p>
        </w:tc>
      </w:tr>
      <w:tr w:rsidR="005A780D" w:rsidRPr="001E226B" w:rsidTr="00655CAD">
        <w:tc>
          <w:tcPr>
            <w:tcW w:w="8545" w:type="dxa"/>
          </w:tcPr>
          <w:p w:rsidR="005A780D" w:rsidRPr="001E226B" w:rsidRDefault="00025143" w:rsidP="005A780D">
            <w:pPr>
              <w:jc w:val="center"/>
              <w:rPr>
                <w:rFonts w:ascii="Arial" w:hAnsi="Arial" w:cs="Arial"/>
                <w:b/>
              </w:rPr>
            </w:pPr>
            <w:r>
              <w:rPr>
                <w:rFonts w:ascii="Arial" w:hAnsi="Arial" w:cs="Arial"/>
                <w:b/>
                <w:noProof/>
              </w:rPr>
              <w:drawing>
                <wp:inline distT="0" distB="0" distL="0" distR="0">
                  <wp:extent cx="2171700" cy="361950"/>
                  <wp:effectExtent l="0" t="0" r="0" b="0"/>
                  <wp:docPr id="1" name="Picture 1" descr="Button to renew flood insuranc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204802" cy="367467"/>
                          </a:xfrm>
                          <a:prstGeom prst="rect">
                            <a:avLst/>
                          </a:prstGeom>
                        </pic:spPr>
                      </pic:pic>
                    </a:graphicData>
                  </a:graphic>
                </wp:inline>
              </w:drawing>
            </w:r>
          </w:p>
        </w:tc>
      </w:tr>
      <w:tr w:rsidR="005A780D" w:rsidRPr="001E226B" w:rsidTr="00655CAD">
        <w:tc>
          <w:tcPr>
            <w:tcW w:w="8545" w:type="dxa"/>
          </w:tcPr>
          <w:p w:rsidR="005A780D" w:rsidRPr="001E226B" w:rsidRDefault="005A780D" w:rsidP="005A780D">
            <w:pPr>
              <w:rPr>
                <w:rFonts w:ascii="Arial" w:hAnsi="Arial" w:cs="Arial"/>
              </w:rPr>
            </w:pPr>
            <w:r w:rsidRPr="001E226B">
              <w:rPr>
                <w:rFonts w:ascii="Arial" w:hAnsi="Arial" w:cs="Arial"/>
              </w:rPr>
              <w:t xml:space="preserve">Your current </w:t>
            </w:r>
            <w:r w:rsidRPr="001E226B">
              <w:rPr>
                <w:rFonts w:ascii="Arial" w:hAnsi="Arial" w:cs="Arial"/>
                <w:highlight w:val="yellow"/>
              </w:rPr>
              <w:t>[insert type of policy they currently have with you, i.e. home, renters, auto insurance policy]</w:t>
            </w:r>
            <w:r w:rsidRPr="001E226B">
              <w:rPr>
                <w:rFonts w:ascii="Arial" w:hAnsi="Arial" w:cs="Arial"/>
              </w:rPr>
              <w:t xml:space="preserve">, although important for other protections, will not protect you from flood damage. That’s why flood insurance is the most important thing you can do to protect against the devastating cost of flooding. </w:t>
            </w:r>
          </w:p>
          <w:p w:rsidR="005A780D" w:rsidRPr="001E226B" w:rsidRDefault="005A780D" w:rsidP="005A780D">
            <w:pPr>
              <w:rPr>
                <w:rFonts w:ascii="Arial" w:hAnsi="Arial" w:cs="Arial"/>
              </w:rPr>
            </w:pPr>
            <w:r w:rsidRPr="001E226B">
              <w:rPr>
                <w:rFonts w:ascii="Arial" w:hAnsi="Arial" w:cs="Arial"/>
              </w:rPr>
              <w:t xml:space="preserve">Please feel free to reach out with any questions.  </w:t>
            </w:r>
          </w:p>
        </w:tc>
      </w:tr>
      <w:tr w:rsidR="005A780D" w:rsidRPr="001E226B" w:rsidTr="00655CAD">
        <w:tc>
          <w:tcPr>
            <w:tcW w:w="8545" w:type="dxa"/>
          </w:tcPr>
          <w:p w:rsidR="005A780D" w:rsidRPr="001E226B" w:rsidRDefault="005A780D" w:rsidP="005A780D">
            <w:pPr>
              <w:rPr>
                <w:rFonts w:ascii="Arial" w:hAnsi="Arial" w:cs="Arial"/>
              </w:rPr>
            </w:pPr>
            <w:r w:rsidRPr="001E226B">
              <w:rPr>
                <w:rFonts w:ascii="Arial" w:hAnsi="Arial" w:cs="Arial"/>
                <w:highlight w:val="yellow"/>
              </w:rPr>
              <w:t>[insert email signature with contact information]</w:t>
            </w:r>
          </w:p>
        </w:tc>
      </w:tr>
      <w:tr w:rsidR="005A780D" w:rsidRPr="001E226B" w:rsidTr="00655CAD">
        <w:tc>
          <w:tcPr>
            <w:tcW w:w="8545" w:type="dxa"/>
          </w:tcPr>
          <w:p w:rsidR="005A780D" w:rsidRPr="001E226B" w:rsidRDefault="005A780D" w:rsidP="005A780D">
            <w:pPr>
              <w:rPr>
                <w:rFonts w:ascii="Arial" w:hAnsi="Arial" w:cs="Arial"/>
              </w:rPr>
            </w:pPr>
            <w:r w:rsidRPr="001E226B">
              <w:rPr>
                <w:rFonts w:ascii="Arial" w:hAnsi="Arial" w:cs="Arial"/>
              </w:rPr>
              <w:t xml:space="preserve">P.S. Here are </w:t>
            </w:r>
            <w:r w:rsidR="002E33F2" w:rsidRPr="001E226B">
              <w:rPr>
                <w:rFonts w:ascii="Arial" w:hAnsi="Arial" w:cs="Arial"/>
              </w:rPr>
              <w:t>four</w:t>
            </w:r>
            <w:r w:rsidRPr="001E226B">
              <w:rPr>
                <w:rFonts w:ascii="Arial" w:hAnsi="Arial" w:cs="Arial"/>
              </w:rPr>
              <w:t xml:space="preserve"> things </w:t>
            </w:r>
            <w:r w:rsidR="002E33F2" w:rsidRPr="001E226B">
              <w:rPr>
                <w:rFonts w:ascii="Arial" w:hAnsi="Arial" w:cs="Arial"/>
              </w:rPr>
              <w:t>you can do today to ensure you’re prepared for a flood event:</w:t>
            </w:r>
          </w:p>
          <w:p w:rsidR="002E33F2" w:rsidRPr="001E226B" w:rsidRDefault="002E33F2" w:rsidP="002E33F2">
            <w:pPr>
              <w:pStyle w:val="ListParagraph"/>
              <w:numPr>
                <w:ilvl w:val="0"/>
                <w:numId w:val="3"/>
              </w:numPr>
              <w:rPr>
                <w:rFonts w:ascii="Arial" w:hAnsi="Arial" w:cs="Arial"/>
              </w:rPr>
            </w:pPr>
            <w:r w:rsidRPr="001E226B">
              <w:rPr>
                <w:rFonts w:ascii="Arial" w:hAnsi="Arial" w:cs="Arial"/>
                <w:b/>
                <w:color w:val="0A7EC2"/>
              </w:rPr>
              <w:t>Know your flood risk.</w:t>
            </w:r>
            <w:r w:rsidRPr="001E226B">
              <w:rPr>
                <w:rFonts w:ascii="Arial" w:hAnsi="Arial" w:cs="Arial"/>
              </w:rPr>
              <w:t xml:space="preserve"> Learn whether you live, work, or travel through areas prone to flooding. Visit FloodSmart.gov “Before and After a Flood.”</w:t>
            </w:r>
          </w:p>
          <w:p w:rsidR="005A780D" w:rsidRPr="001E226B" w:rsidRDefault="005A780D" w:rsidP="002E33F2">
            <w:pPr>
              <w:pStyle w:val="ListParagraph"/>
              <w:numPr>
                <w:ilvl w:val="0"/>
                <w:numId w:val="3"/>
              </w:numPr>
              <w:rPr>
                <w:rFonts w:ascii="Arial" w:hAnsi="Arial" w:cs="Arial"/>
              </w:rPr>
            </w:pPr>
            <w:r w:rsidRPr="001E226B">
              <w:rPr>
                <w:rFonts w:ascii="Arial" w:hAnsi="Arial" w:cs="Arial"/>
                <w:b/>
                <w:color w:val="0A7EC2"/>
              </w:rPr>
              <w:lastRenderedPageBreak/>
              <w:t>Have a plan.</w:t>
            </w:r>
            <w:r w:rsidRPr="001E226B">
              <w:rPr>
                <w:rFonts w:ascii="Arial" w:hAnsi="Arial" w:cs="Arial"/>
                <w:color w:val="0A7EC2"/>
              </w:rPr>
              <w:t xml:space="preserve"> </w:t>
            </w:r>
            <w:r w:rsidRPr="001E226B">
              <w:rPr>
                <w:rFonts w:ascii="Arial" w:hAnsi="Arial" w:cs="Arial"/>
              </w:rPr>
              <w:t xml:space="preserve">Make a family communication plan for storms, and know your evacuation routes. </w:t>
            </w:r>
          </w:p>
          <w:p w:rsidR="005A780D" w:rsidRPr="001E226B" w:rsidRDefault="005A780D" w:rsidP="002E33F2">
            <w:pPr>
              <w:pStyle w:val="ListParagraph"/>
              <w:numPr>
                <w:ilvl w:val="0"/>
                <w:numId w:val="3"/>
              </w:numPr>
              <w:rPr>
                <w:rFonts w:ascii="Arial" w:hAnsi="Arial" w:cs="Arial"/>
              </w:rPr>
            </w:pPr>
            <w:r w:rsidRPr="001E226B">
              <w:rPr>
                <w:rFonts w:ascii="Arial" w:hAnsi="Arial" w:cs="Arial"/>
                <w:b/>
                <w:color w:val="0A7EC2"/>
              </w:rPr>
              <w:t>Take time to document</w:t>
            </w:r>
            <w:r w:rsidR="002E33F2" w:rsidRPr="001E226B">
              <w:rPr>
                <w:rFonts w:ascii="Arial" w:hAnsi="Arial" w:cs="Arial"/>
                <w:b/>
                <w:color w:val="0A7EC2"/>
              </w:rPr>
              <w:t>.</w:t>
            </w:r>
            <w:r w:rsidRPr="001E226B">
              <w:rPr>
                <w:rFonts w:ascii="Arial" w:hAnsi="Arial" w:cs="Arial"/>
                <w:color w:val="0A7EC2"/>
              </w:rPr>
              <w:t xml:space="preserve"> </w:t>
            </w:r>
            <w:r w:rsidRPr="001E226B">
              <w:rPr>
                <w:rFonts w:ascii="Arial" w:hAnsi="Arial" w:cs="Arial"/>
              </w:rPr>
              <w:t xml:space="preserve">Take pictures and video, and keep a record of your most valuable belongings. In the event of flooding, this documentation will help you file a claim and recover more quickly. </w:t>
            </w:r>
          </w:p>
          <w:p w:rsidR="002E33F2" w:rsidRPr="001E226B" w:rsidRDefault="005A780D" w:rsidP="002E33F2">
            <w:pPr>
              <w:pStyle w:val="ListParagraph"/>
              <w:numPr>
                <w:ilvl w:val="0"/>
                <w:numId w:val="3"/>
              </w:numPr>
              <w:rPr>
                <w:rFonts w:ascii="Arial" w:hAnsi="Arial" w:cs="Arial"/>
              </w:rPr>
            </w:pPr>
            <w:r w:rsidRPr="001E226B">
              <w:rPr>
                <w:rFonts w:ascii="Arial" w:hAnsi="Arial" w:cs="Arial"/>
                <w:b/>
                <w:color w:val="0A7EC2"/>
              </w:rPr>
              <w:t>Prepare your home.</w:t>
            </w:r>
            <w:r w:rsidRPr="001E226B">
              <w:rPr>
                <w:rFonts w:ascii="Arial" w:hAnsi="Arial" w:cs="Arial"/>
                <w:color w:val="0A7EC2"/>
              </w:rPr>
              <w:t xml:space="preserve"> </w:t>
            </w:r>
            <w:r w:rsidRPr="001E226B">
              <w:rPr>
                <w:rFonts w:ascii="Arial" w:hAnsi="Arial" w:cs="Arial"/>
              </w:rPr>
              <w:t xml:space="preserve">Remove damaged trees and limbs, secure and reinforce the roof, and remove debris from gutters to prevent water damage. </w:t>
            </w:r>
          </w:p>
        </w:tc>
      </w:tr>
    </w:tbl>
    <w:p w:rsidR="005A780D" w:rsidRPr="001E226B" w:rsidRDefault="005A780D" w:rsidP="005A780D">
      <w:pPr>
        <w:rPr>
          <w:rFonts w:ascii="Arial" w:hAnsi="Arial" w:cs="Arial"/>
          <w:b/>
        </w:rPr>
      </w:pPr>
    </w:p>
    <w:sectPr w:rsidR="005A780D" w:rsidRPr="001E22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18D" w:rsidRDefault="008F518D" w:rsidP="00655CAD">
      <w:pPr>
        <w:spacing w:after="0" w:line="240" w:lineRule="auto"/>
      </w:pPr>
      <w:r>
        <w:separator/>
      </w:r>
    </w:p>
  </w:endnote>
  <w:endnote w:type="continuationSeparator" w:id="0">
    <w:p w:rsidR="008F518D" w:rsidRDefault="008F518D" w:rsidP="00655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18D" w:rsidRDefault="008F518D" w:rsidP="00655CAD">
      <w:pPr>
        <w:spacing w:after="0" w:line="240" w:lineRule="auto"/>
      </w:pPr>
      <w:r>
        <w:separator/>
      </w:r>
    </w:p>
  </w:footnote>
  <w:footnote w:type="continuationSeparator" w:id="0">
    <w:p w:rsidR="008F518D" w:rsidRDefault="008F518D" w:rsidP="00655C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4092B"/>
    <w:multiLevelType w:val="hybridMultilevel"/>
    <w:tmpl w:val="ED1A9678"/>
    <w:lvl w:ilvl="0" w:tplc="FF5634DC">
      <w:start w:val="1"/>
      <w:numFmt w:val="bullet"/>
      <w:lvlText w:val=""/>
      <w:lvlJc w:val="left"/>
      <w:pPr>
        <w:tabs>
          <w:tab w:val="num" w:pos="720"/>
        </w:tabs>
        <w:ind w:left="720" w:hanging="360"/>
      </w:pPr>
      <w:rPr>
        <w:rFonts w:ascii="Symbol" w:hAnsi="Symbol" w:hint="default"/>
      </w:rPr>
    </w:lvl>
    <w:lvl w:ilvl="1" w:tplc="407AE3FC" w:tentative="1">
      <w:start w:val="1"/>
      <w:numFmt w:val="bullet"/>
      <w:lvlText w:val=""/>
      <w:lvlJc w:val="left"/>
      <w:pPr>
        <w:tabs>
          <w:tab w:val="num" w:pos="1440"/>
        </w:tabs>
        <w:ind w:left="1440" w:hanging="360"/>
      </w:pPr>
      <w:rPr>
        <w:rFonts w:ascii="Symbol" w:hAnsi="Symbol" w:hint="default"/>
      </w:rPr>
    </w:lvl>
    <w:lvl w:ilvl="2" w:tplc="BD56097A" w:tentative="1">
      <w:start w:val="1"/>
      <w:numFmt w:val="bullet"/>
      <w:lvlText w:val=""/>
      <w:lvlJc w:val="left"/>
      <w:pPr>
        <w:tabs>
          <w:tab w:val="num" w:pos="2160"/>
        </w:tabs>
        <w:ind w:left="2160" w:hanging="360"/>
      </w:pPr>
      <w:rPr>
        <w:rFonts w:ascii="Symbol" w:hAnsi="Symbol" w:hint="default"/>
      </w:rPr>
    </w:lvl>
    <w:lvl w:ilvl="3" w:tplc="E190D3EE" w:tentative="1">
      <w:start w:val="1"/>
      <w:numFmt w:val="bullet"/>
      <w:lvlText w:val=""/>
      <w:lvlJc w:val="left"/>
      <w:pPr>
        <w:tabs>
          <w:tab w:val="num" w:pos="2880"/>
        </w:tabs>
        <w:ind w:left="2880" w:hanging="360"/>
      </w:pPr>
      <w:rPr>
        <w:rFonts w:ascii="Symbol" w:hAnsi="Symbol" w:hint="default"/>
      </w:rPr>
    </w:lvl>
    <w:lvl w:ilvl="4" w:tplc="CACEF986" w:tentative="1">
      <w:start w:val="1"/>
      <w:numFmt w:val="bullet"/>
      <w:lvlText w:val=""/>
      <w:lvlJc w:val="left"/>
      <w:pPr>
        <w:tabs>
          <w:tab w:val="num" w:pos="3600"/>
        </w:tabs>
        <w:ind w:left="3600" w:hanging="360"/>
      </w:pPr>
      <w:rPr>
        <w:rFonts w:ascii="Symbol" w:hAnsi="Symbol" w:hint="default"/>
      </w:rPr>
    </w:lvl>
    <w:lvl w:ilvl="5" w:tplc="356CF928" w:tentative="1">
      <w:start w:val="1"/>
      <w:numFmt w:val="bullet"/>
      <w:lvlText w:val=""/>
      <w:lvlJc w:val="left"/>
      <w:pPr>
        <w:tabs>
          <w:tab w:val="num" w:pos="4320"/>
        </w:tabs>
        <w:ind w:left="4320" w:hanging="360"/>
      </w:pPr>
      <w:rPr>
        <w:rFonts w:ascii="Symbol" w:hAnsi="Symbol" w:hint="default"/>
      </w:rPr>
    </w:lvl>
    <w:lvl w:ilvl="6" w:tplc="4030DD36" w:tentative="1">
      <w:start w:val="1"/>
      <w:numFmt w:val="bullet"/>
      <w:lvlText w:val=""/>
      <w:lvlJc w:val="left"/>
      <w:pPr>
        <w:tabs>
          <w:tab w:val="num" w:pos="5040"/>
        </w:tabs>
        <w:ind w:left="5040" w:hanging="360"/>
      </w:pPr>
      <w:rPr>
        <w:rFonts w:ascii="Symbol" w:hAnsi="Symbol" w:hint="default"/>
      </w:rPr>
    </w:lvl>
    <w:lvl w:ilvl="7" w:tplc="ECFE7BE8" w:tentative="1">
      <w:start w:val="1"/>
      <w:numFmt w:val="bullet"/>
      <w:lvlText w:val=""/>
      <w:lvlJc w:val="left"/>
      <w:pPr>
        <w:tabs>
          <w:tab w:val="num" w:pos="5760"/>
        </w:tabs>
        <w:ind w:left="5760" w:hanging="360"/>
      </w:pPr>
      <w:rPr>
        <w:rFonts w:ascii="Symbol" w:hAnsi="Symbol" w:hint="default"/>
      </w:rPr>
    </w:lvl>
    <w:lvl w:ilvl="8" w:tplc="E9AE67C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5EC6DCF"/>
    <w:multiLevelType w:val="hybridMultilevel"/>
    <w:tmpl w:val="B7A60F06"/>
    <w:lvl w:ilvl="0" w:tplc="D2968638">
      <w:start w:val="1"/>
      <w:numFmt w:val="bullet"/>
      <w:lvlText w:val=""/>
      <w:lvlJc w:val="left"/>
      <w:pPr>
        <w:tabs>
          <w:tab w:val="num" w:pos="720"/>
        </w:tabs>
        <w:ind w:left="720" w:hanging="360"/>
      </w:pPr>
      <w:rPr>
        <w:rFonts w:ascii="Symbol" w:hAnsi="Symbol" w:hint="default"/>
      </w:rPr>
    </w:lvl>
    <w:lvl w:ilvl="1" w:tplc="7A18814C" w:tentative="1">
      <w:start w:val="1"/>
      <w:numFmt w:val="bullet"/>
      <w:lvlText w:val=""/>
      <w:lvlJc w:val="left"/>
      <w:pPr>
        <w:tabs>
          <w:tab w:val="num" w:pos="1440"/>
        </w:tabs>
        <w:ind w:left="1440" w:hanging="360"/>
      </w:pPr>
      <w:rPr>
        <w:rFonts w:ascii="Symbol" w:hAnsi="Symbol" w:hint="default"/>
      </w:rPr>
    </w:lvl>
    <w:lvl w:ilvl="2" w:tplc="CC6CC3F6" w:tentative="1">
      <w:start w:val="1"/>
      <w:numFmt w:val="bullet"/>
      <w:lvlText w:val=""/>
      <w:lvlJc w:val="left"/>
      <w:pPr>
        <w:tabs>
          <w:tab w:val="num" w:pos="2160"/>
        </w:tabs>
        <w:ind w:left="2160" w:hanging="360"/>
      </w:pPr>
      <w:rPr>
        <w:rFonts w:ascii="Symbol" w:hAnsi="Symbol" w:hint="default"/>
      </w:rPr>
    </w:lvl>
    <w:lvl w:ilvl="3" w:tplc="519A174E" w:tentative="1">
      <w:start w:val="1"/>
      <w:numFmt w:val="bullet"/>
      <w:lvlText w:val=""/>
      <w:lvlJc w:val="left"/>
      <w:pPr>
        <w:tabs>
          <w:tab w:val="num" w:pos="2880"/>
        </w:tabs>
        <w:ind w:left="2880" w:hanging="360"/>
      </w:pPr>
      <w:rPr>
        <w:rFonts w:ascii="Symbol" w:hAnsi="Symbol" w:hint="default"/>
      </w:rPr>
    </w:lvl>
    <w:lvl w:ilvl="4" w:tplc="64989146" w:tentative="1">
      <w:start w:val="1"/>
      <w:numFmt w:val="bullet"/>
      <w:lvlText w:val=""/>
      <w:lvlJc w:val="left"/>
      <w:pPr>
        <w:tabs>
          <w:tab w:val="num" w:pos="3600"/>
        </w:tabs>
        <w:ind w:left="3600" w:hanging="360"/>
      </w:pPr>
      <w:rPr>
        <w:rFonts w:ascii="Symbol" w:hAnsi="Symbol" w:hint="default"/>
      </w:rPr>
    </w:lvl>
    <w:lvl w:ilvl="5" w:tplc="9F74A418" w:tentative="1">
      <w:start w:val="1"/>
      <w:numFmt w:val="bullet"/>
      <w:lvlText w:val=""/>
      <w:lvlJc w:val="left"/>
      <w:pPr>
        <w:tabs>
          <w:tab w:val="num" w:pos="4320"/>
        </w:tabs>
        <w:ind w:left="4320" w:hanging="360"/>
      </w:pPr>
      <w:rPr>
        <w:rFonts w:ascii="Symbol" w:hAnsi="Symbol" w:hint="default"/>
      </w:rPr>
    </w:lvl>
    <w:lvl w:ilvl="6" w:tplc="BD8C3360" w:tentative="1">
      <w:start w:val="1"/>
      <w:numFmt w:val="bullet"/>
      <w:lvlText w:val=""/>
      <w:lvlJc w:val="left"/>
      <w:pPr>
        <w:tabs>
          <w:tab w:val="num" w:pos="5040"/>
        </w:tabs>
        <w:ind w:left="5040" w:hanging="360"/>
      </w:pPr>
      <w:rPr>
        <w:rFonts w:ascii="Symbol" w:hAnsi="Symbol" w:hint="default"/>
      </w:rPr>
    </w:lvl>
    <w:lvl w:ilvl="7" w:tplc="58F636C6" w:tentative="1">
      <w:start w:val="1"/>
      <w:numFmt w:val="bullet"/>
      <w:lvlText w:val=""/>
      <w:lvlJc w:val="left"/>
      <w:pPr>
        <w:tabs>
          <w:tab w:val="num" w:pos="5760"/>
        </w:tabs>
        <w:ind w:left="5760" w:hanging="360"/>
      </w:pPr>
      <w:rPr>
        <w:rFonts w:ascii="Symbol" w:hAnsi="Symbol" w:hint="default"/>
      </w:rPr>
    </w:lvl>
    <w:lvl w:ilvl="8" w:tplc="D4B4A7C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95D6BB6"/>
    <w:multiLevelType w:val="hybridMultilevel"/>
    <w:tmpl w:val="75BC1386"/>
    <w:lvl w:ilvl="0" w:tplc="6330C7A6">
      <w:start w:val="1"/>
      <w:numFmt w:val="decimal"/>
      <w:lvlText w:val="%1."/>
      <w:lvlJc w:val="left"/>
      <w:pPr>
        <w:ind w:left="720" w:hanging="360"/>
      </w:pPr>
      <w:rPr>
        <w:b/>
        <w:color w:val="0A7EC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D2"/>
    <w:rsid w:val="00025143"/>
    <w:rsid w:val="000A48CB"/>
    <w:rsid w:val="00193A35"/>
    <w:rsid w:val="001E226B"/>
    <w:rsid w:val="00213ED2"/>
    <w:rsid w:val="0025545E"/>
    <w:rsid w:val="002E33F2"/>
    <w:rsid w:val="005A780D"/>
    <w:rsid w:val="005C09D7"/>
    <w:rsid w:val="005D3B10"/>
    <w:rsid w:val="00655CAD"/>
    <w:rsid w:val="008F518D"/>
    <w:rsid w:val="009715F1"/>
    <w:rsid w:val="00B67BC5"/>
    <w:rsid w:val="00CD0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43B5E"/>
  <w15:chartTrackingRefBased/>
  <w15:docId w15:val="{D1D61039-DBEF-4B32-A7ED-66B7E2949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3ED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7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33F2"/>
    <w:pPr>
      <w:ind w:left="720"/>
      <w:contextualSpacing/>
    </w:pPr>
  </w:style>
  <w:style w:type="paragraph" w:styleId="Header">
    <w:name w:val="header"/>
    <w:basedOn w:val="Normal"/>
    <w:link w:val="HeaderChar"/>
    <w:uiPriority w:val="99"/>
    <w:unhideWhenUsed/>
    <w:rsid w:val="00655C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CAD"/>
  </w:style>
  <w:style w:type="paragraph" w:styleId="Footer">
    <w:name w:val="footer"/>
    <w:basedOn w:val="Normal"/>
    <w:link w:val="FooterChar"/>
    <w:uiPriority w:val="99"/>
    <w:unhideWhenUsed/>
    <w:rsid w:val="00655C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oodsmart.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Cronyn, Dana</dc:creator>
  <cp:keywords/>
  <dc:description/>
  <cp:lastModifiedBy>Galvan, Sophia</cp:lastModifiedBy>
  <cp:revision>3</cp:revision>
  <dcterms:created xsi:type="dcterms:W3CDTF">2018-10-23T20:28:00Z</dcterms:created>
  <dcterms:modified xsi:type="dcterms:W3CDTF">2018-11-06T20:23:00Z</dcterms:modified>
</cp:coreProperties>
</file>