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763622329"/>
        <w:docPartObj>
          <w:docPartGallery w:val="Cover Pages"/>
          <w:docPartUnique/>
        </w:docPartObj>
      </w:sdtPr>
      <w:sdtEndPr>
        <w:rPr>
          <w:rStyle w:val="Strong"/>
          <w:b/>
          <w:bCs/>
          <w:sz w:val="28"/>
          <w:szCs w:val="28"/>
        </w:rPr>
      </w:sdtEndPr>
      <w:sdtContent>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tbl>
          <w:tblPr>
            <w:tblpPr w:leftFromText="187" w:rightFromText="187" w:vertAnchor="page" w:horzAnchor="margin" w:tblpY="7891"/>
            <w:tblW w:w="3205" w:type="pct"/>
            <w:tblLook w:val="04A0"/>
          </w:tblPr>
          <w:tblGrid>
            <w:gridCol w:w="6600"/>
          </w:tblGrid>
          <w:tr w:rsidR="00A942A5" w:rsidTr="00A942A5">
            <w:trPr>
              <w:trHeight w:val="1989"/>
            </w:trPr>
            <w:tc>
              <w:tcPr>
                <w:tcW w:w="6600" w:type="dxa"/>
              </w:tcPr>
              <w:p w:rsidR="00A942A5" w:rsidRPr="004A6989" w:rsidRDefault="00371202" w:rsidP="00D25148">
                <w:pPr>
                  <w:pStyle w:val="NoSpacing"/>
                  <w:jc w:val="center"/>
                  <w:rPr>
                    <w:rFonts w:asciiTheme="majorHAnsi" w:eastAsiaTheme="majorEastAsia" w:hAnsiTheme="majorHAnsi" w:cstheme="majorBidi"/>
                    <w:b/>
                    <w:bCs/>
                    <w:color w:val="365F91" w:themeColor="accent1" w:themeShade="BF"/>
                    <w:sz w:val="52"/>
                    <w:szCs w:val="52"/>
                  </w:rPr>
                </w:pPr>
                <w:sdt>
                  <w:sdtPr>
                    <w:rPr>
                      <w:rFonts w:asciiTheme="majorHAnsi" w:eastAsiaTheme="majorEastAsia" w:hAnsiTheme="majorHAnsi" w:cstheme="majorBidi"/>
                      <w:b/>
                      <w:bCs/>
                      <w:color w:val="365F91" w:themeColor="accent1" w:themeShade="BF"/>
                      <w:sz w:val="72"/>
                      <w:szCs w:val="72"/>
                    </w:rPr>
                    <w:alias w:val="Title"/>
                    <w:id w:val="703864190"/>
                    <w:dataBinding w:prefixMappings="xmlns:ns0='http://schemas.openxmlformats.org/package/2006/metadata/core-properties' xmlns:ns1='http://purl.org/dc/elements/1.1/'" w:xpath="/ns0:coreProperties[1]/ns1:title[1]" w:storeItemID="{6C3C8BC8-F283-45AE-878A-BAB7291924A1}"/>
                    <w:text/>
                  </w:sdtPr>
                  <w:sdtContent>
                    <w:r w:rsidR="00A942A5" w:rsidRPr="00A942A5">
                      <w:rPr>
                        <w:rFonts w:asciiTheme="majorHAnsi" w:eastAsiaTheme="majorEastAsia" w:hAnsiTheme="majorHAnsi" w:cstheme="majorBidi"/>
                        <w:b/>
                        <w:bCs/>
                        <w:color w:val="365F91" w:themeColor="accent1" w:themeShade="BF"/>
                        <w:sz w:val="72"/>
                        <w:szCs w:val="72"/>
                      </w:rPr>
                      <w:t>Grants Management Handbook</w:t>
                    </w:r>
                  </w:sdtContent>
                </w:sdt>
              </w:p>
            </w:tc>
          </w:tr>
        </w:tbl>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4A6989"/>
        <w:p w:rsidR="004A6989" w:rsidRDefault="00371202">
          <w:r>
            <w:rPr>
              <w:noProof/>
            </w:rPr>
            <w:pict>
              <v:group id="Group 2" o:spid="_x0000_s1026" style="position:absolute;margin-left:437.9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8zZ8AAAADbAAAADwAAAGRycy9kb3ducmV2LnhtbERPzYrCMBC+C75DGGFvmiiLLNVUZGHF&#10;Q0Hs+gBDM9uWNpPSZLX16Y0geJuP73e2u8G24kq9rx1rWC4UCOLCmZpLDZffn/kXCB+QDbaOScNI&#10;HnbpdLLFxLgbn+mah1LEEPYJaqhC6BIpfVGRRb9wHXHk/lxvMUTYl9L0eIvhtpUrpdbSYs2xocKO&#10;visqmvzfamjGbLznZ3U6qHth5d5mbrXMtP6YDfsNiEBDeItf7qOJ8z/h+Us8QK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vM2fAAAAA2wAAAA8AAAAAAAAAAAAAAAAA&#10;oQIAAGRycy9kb3ducmV2LnhtbFBLBQYAAAAABAAEAPkAAACOAwAAAAA=&#10;" strokecolor="#a7bfde [1620]"/>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LIvb0A&#10;AADbAAAADwAAAGRycy9kb3ducmV2LnhtbERPTYvCMBC9C/6HMII3Td2D2GoUEYU9eLGK56EZ02Iz&#10;KU1su/9+Iwje5vE+Z7MbbC06an3lWMFinoAgLpyu2Ci4XU+zFQgfkDXWjknBH3nYbcejDWba9Xyh&#10;Lg9GxBD2GSooQ2gyKX1RkkU/dw1x5B6utRgibI3ULfYx3NbyJ0mW0mLFsaHEhg4lFc/8ZRWklB+r&#10;R9rcOkqd6RfmfF7dvVLTybBfgwg0hK/44/7Vcf4S3r/E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GLIvb0AAADbAAAADwAAAAAAAAAAAAAAAACYAgAAZHJzL2Rvd25yZXYu&#10;eG1sUEsFBgAAAAAEAAQA9QAAAIIDAAAAAA==&#10;" path="m6418,1185r,5485l1809,6669c974,5889,,3958,1407,1987,2830,,5591,411,6418,1185xe" fillcolor="#a7bfde [1620]"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IC8EA&#10;AADbAAAADwAAAGRycy9kb3ducmV2LnhtbERP22rCQBB9F/yHZYS+mU1bUImuUkLbCMVCY/s+ZMck&#10;mJ0N2c2lf98tCL7N4Vxnd5hMIwbqXG1ZwWMUgyAurK65VPB9fltuQDiPrLGxTAp+ycFhP5/tMNF2&#10;5C8acl+KEMIuQQWV920ipSsqMugi2xIH7mI7gz7ArpS6wzGEm0Y+xfFKGqw5NFTYUlpRcc17o2DM&#10;4tXHa/qj3z+fj9T2p0vmc6nUw2J62YLwNPm7+OY+6jB/Df+/h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zyAvBAAAA2wAAAA8AAAAAAAAAAAAAAAAAmAIAAGRycy9kb3du&#10;cmV2LnhtbFBLBQYAAAAABAAEAPUAAACGAwAAAAA=&#10;" fillcolor="#d3dfee [820]" stroked="f" strokecolor="#a7bfde [1620]"/>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BKMMEA&#10;AADbAAAADwAAAGRycy9kb3ducmV2LnhtbESPzWrDQAyE74G+w6JCb8m6PZTgZhNMobQQCvnrXewq&#10;tqlXa7yK4759dQjkJjGjmU+rzRQ7M9KQ28QOnhcFGGKfQsu1g9PxY74EkwU5YJeYHPxRhs36YbbC&#10;MqQr72k8SG00hHOJDhqRvrQ2+4Yi5kXqiVU7pyGi6DrUNgx41fDY2ZeieLURW9aGBnt6b8j/Hi7R&#10;wXc17rbn6jIie7/9bDupf6I49/Q4VW9ghCa5m2/XX0HxFVZ/0QHs+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QSjDBAAAA2wAAAA8AAAAAAAAAAAAAAAAAmAIAAGRycy9kb3du&#10;cmV2LnhtbFBLBQYAAAAABAAEAPUAAACGAwAAAAA=&#10;" fillcolor="#7ba0cd [2420]" stroked="f" strokecolor="#a7bfde [1620]"/>
                </v:group>
                <w10:wrap anchorx="page" anchory="page"/>
              </v:group>
            </w:pict>
          </w:r>
          <w:r>
            <w:rPr>
              <w:noProof/>
            </w:rPr>
            <w:pict>
              <v:group id="Group 13" o:spid="_x0000_s1037"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" o:allowincell="f">
                <v:shape id="AutoShape 14" o:spid="_x0000_s1042"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gQwb8AAADaAAAADwAAAGRycy9kb3ducmV2LnhtbERPTYvCMBC9C/sfwix401QRla5RZGFB&#10;8KJVlj3ONmNbbSYlibX6681B8Ph434tVZ2rRkvOVZQWjYQKCOLe64kLB8fAzmIPwAVljbZkU3MnD&#10;avnRW2Cq7Y331GahEDGEfYoKyhCaVEqfl2TQD21DHLmTdQZDhK6Q2uEthptajpNkKg1WHBtKbOi7&#10;pPySXY2C/78wOZM//54eOzef3LNtu05mSvU/u/UXiEBdeItf7o1WELfGK/EG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xgQwb8AAADaAAAADwAAAAAAAAAAAAAAAACh&#10;AgAAZHJzL2Rvd25yZXYueG1sUEsFBgAAAAAEAAQA+QAAAI0DAAAAAA==&#10;" strokecolor="#a7bfde [1620]"/>
                <v:group id="Group 15" o:spid="_x0000_s103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6" o:spid="_x0000_s1041"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jU8IA&#10;AADbAAAADwAAAGRycy9kb3ducmV2LnhtbESPQW/CMAyF75P2HyJP4jYSOKCtI6CBALHTRscPsBqv&#10;qWicqgm0/Pv5MGk3W+/5vc/L9RhadaM+NZEtzKYGFHEVXcO1hfP3/vkFVMrIDtvIZOFOCdarx4cl&#10;Fi4OfKJbmWslIZwKtOBz7gqtU+UpYJrGjli0n9gHzLL2tXY9DhIeWj03ZqEDNiwNHjvaeqou5TVY&#10;MORP7dkd9PC5+epSaXYf1evF2snT+P4GKtOY/81/10cn+EIvv8gA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uNTwgAAANsAAAAPAAAAAAAAAAAAAAAAAJgCAABkcnMvZG93&#10;bnJldi54bWxQSwUGAAAAAAQABAD1AAAAhwMAAAAA&#10;" fillcolor="#a7bfde [1620]" stroked="f"/>
                  <v:oval id="Oval 17" o:spid="_x0000_s104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Yzb8A&#10;AADbAAAADwAAAGRycy9kb3ducmV2LnhtbERPTYvCMBC9C/6HMMJeZE0rolKbyqIIe7Xa+9DMtsVm&#10;0m2idvfXG0HwNo/3Oel2MK24Ue8aywriWQSCuLS64UrB+XT4XINwHllja5kU/JGDbTYepZhoe+cj&#10;3XJfiRDCLkEFtfddIqUrazLoZrYjDtyP7Q36APtK6h7vIdy0ch5FS2mw4dBQY0e7mspLfjUKXLGL&#10;D8V1lfN6gfm//qW9KadKfUyGrw0IT4N/i1/ubx3mx/D8JRwg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X9jNvwAAANsAAAAPAAAAAAAAAAAAAAAAAJgCAABkcnMvZG93bnJl&#10;di54bWxQSwUGAAAAAAQABAD1AAAAhAMAAAAA&#10;" fillcolor="#d3dfee [820]" stroked="f"/>
                  <v:oval id="Oval 18" o:spid="_x0000_s1039"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LGsAA&#10;AADbAAAADwAAAGRycy9kb3ducmV2LnhtbERPTYvCMBC9C/6HMII3TVUQ6RpFXQoePLgqnodktu1u&#10;M+k2Uau/fiMI3ubxPme+bG0lrtT40rGC0TABQaydKTlXcDpmgxkIH5ANVo5JwZ08LBfdzhxT4278&#10;RddDyEUMYZ+igiKEOpXS64Is+qGriSP37RqLIcIml6bBWwy3lRwnyVRaLDk2FFjTpiD9e7hYBZMd&#10;fubrh/477rPzLPlxWk8yr1S/164+QARqw1v8cm9NnD+G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JLGsAAAADbAAAADwAAAAAAAAAAAAAAAACYAgAAZHJzL2Rvd25y&#10;ZXYueG1sUEsFBgAAAAAEAAQA9QAAAIUDAAAAAA==&#10;" fillcolor="#7ba0cd [2420]" stroked="f"/>
                </v:group>
                <w10:wrap anchorx="page" anchory="page"/>
              </v:group>
            </w:pict>
          </w:r>
          <w:r>
            <w:rPr>
              <w:noProof/>
            </w:rPr>
            <w:pict>
              <v:group id="Group 8" o:spid="_x0000_s1032" style="position:absolute;margin-left:574.2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" o:allowincell="f">
                <v:shape id="AutoShape 9" o:spid="_x0000_s1036"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yCsMQAAADaAAAADwAAAGRycy9kb3ducmV2LnhtbESPT2vCQBTE7wW/w/KE3nTjH6qkriKC&#10;IPRSo5QeX7PPJJp9G3bXGPvp3YLQ4zAzv2EWq87UoiXnK8sKRsMEBHFudcWFguNhO5iD8AFZY22Z&#10;FNzJw2rZe1lgqu2N99RmoRARwj5FBWUITSqlz0sy6Ie2IY7eyTqDIUpXSO3wFuGmluMkeZMGK44L&#10;JTa0KSm/ZFej4Oc7TM/kz1+n3083n96zj3adzJR67XfrdxCBuvAffrZ3WsEE/q7EG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IKwxAAAANoAAAAPAAAAAAAAAAAA&#10;AAAAAKECAABkcnMvZG93bnJldi54bWxQSwUGAAAAAAQABAD5AAAAkgMAAAAA&#10;" strokecolor="#a7bfde [1620]"/>
                <v:oval id="Oval 10" o:spid="_x0000_s1035"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e+8IA&#10;AADaAAAADwAAAGRycy9kb3ducmV2LnhtbESPUWvCMBSF3wf7D+EOfJvJZ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N77wgAAANoAAAAPAAAAAAAAAAAAAAAAAJgCAABkcnMvZG93&#10;bnJldi54bWxQSwUGAAAAAAQABAD1AAAAhwMAAAAA&#10;" fillcolor="#a7bfde [1620]" stroked="f"/>
                <v:oval id="Oval 11" o:spid="_x0000_s1034"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9/sEA&#10;AADaAAAADwAAAGRycy9kb3ducmV2LnhtbESPQWvCQBSE7wX/w/IKXopuIlYldZWSIng16v2RfU1C&#10;s29jdk2iv94VhB6HmfmGWW8HU4uOWldZVhBPIxDEudUVFwpOx91kBcJ5ZI21ZVJwIwfbzehtjYm2&#10;PR+oy3whAoRdggpK75tESpeXZNBNbUMcvF/bGvRBtoXULfYBbmo5i6KFNFhxWCixobSk/C+7GgXu&#10;nMa783WZ8WqO2V1f6MfkH0qN34fvLxCeBv8ffrX3WsEnPK+EG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yvf7BAAAA2gAAAA8AAAAAAAAAAAAAAAAAmAIAAGRycy9kb3du&#10;cmV2LnhtbFBLBQYAAAAABAAEAPUAAACGAwAAAAA=&#10;" fillcolor="#d3dfee [820]" stroked="f"/>
                <v:oval id="Oval 12" o:spid="_x0000_s1033"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ejsMA&#10;AADaAAAADwAAAGRycy9kb3ducmV2LnhtbESPQWvCQBSE70L/w/IKvZlNKwSJWUVbAj14aLX0/Nh9&#10;JtHs2zS7NbG/visIHoeZ+YYpVqNtxZl63zhW8JykIIi1Mw1XCr725XQOwgdkg61jUnAhD6vlw6TA&#10;3LiBP+m8C5WIEPY5KqhD6HIpva7Jok9cRxy9g+sthij7Spoehwi3rXxJ00xabDgu1NjRa036tPu1&#10;CmZbfKs2f/pn/1F+z9Oj03pWeqWeHsf1AkSgMdzDt/a7UZDB9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FejsMAAADaAAAADwAAAAAAAAAAAAAAAACYAgAAZHJzL2Rv&#10;d25yZXYueG1sUEsFBgAAAAAEAAQA9QAAAIgDAAAAAA==&#10;" fillcolor="#7ba0cd [2420]" stroked="f"/>
                <w10:wrap anchorx="margin" anchory="page"/>
              </v:group>
            </w:pict>
          </w:r>
        </w:p>
        <w:p w:rsidR="004A6989" w:rsidRDefault="004A6989">
          <w:pPr>
            <w:rPr>
              <w:rStyle w:val="Strong"/>
              <w:rFonts w:ascii="Arial" w:hAnsi="Arial" w:cs="Arial"/>
              <w:sz w:val="28"/>
              <w:szCs w:val="28"/>
            </w:rPr>
          </w:pPr>
          <w:r>
            <w:rPr>
              <w:b/>
              <w:noProof/>
            </w:rPr>
            <w:drawing>
              <wp:inline distT="0" distB="0" distL="0" distR="0">
                <wp:extent cx="1209675" cy="794590"/>
                <wp:effectExtent l="19050" t="0" r="9525" b="0"/>
                <wp:docPr id="1" name="Picture 1" descr="State of Alaska Department of Military-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Alaska Department of Military-small"/>
                        <pic:cNvPicPr>
                          <a:picLocks noChangeAspect="1" noChangeArrowheads="1"/>
                        </pic:cNvPicPr>
                      </pic:nvPicPr>
                      <pic:blipFill>
                        <a:blip r:embed="rId8" cstate="print"/>
                        <a:srcRect/>
                        <a:stretch>
                          <a:fillRect/>
                        </a:stretch>
                      </pic:blipFill>
                      <pic:spPr bwMode="auto">
                        <a:xfrm>
                          <a:off x="0" y="0"/>
                          <a:ext cx="1209675" cy="794590"/>
                        </a:xfrm>
                        <a:prstGeom prst="rect">
                          <a:avLst/>
                        </a:prstGeom>
                        <a:noFill/>
                        <a:ln w="9525">
                          <a:noFill/>
                          <a:miter lim="800000"/>
                          <a:headEnd/>
                          <a:tailEnd/>
                        </a:ln>
                      </pic:spPr>
                    </pic:pic>
                  </a:graphicData>
                </a:graphic>
              </wp:inline>
            </w:drawing>
          </w:r>
          <w:r>
            <w:rPr>
              <w:rStyle w:val="Strong"/>
              <w:sz w:val="28"/>
              <w:szCs w:val="28"/>
            </w:rPr>
            <w:br w:type="page"/>
          </w:r>
        </w:p>
      </w:sdtContent>
    </w:sdt>
    <w:p w:rsidR="00750465" w:rsidRPr="00410494" w:rsidRDefault="00750465" w:rsidP="00982CB7">
      <w:pPr>
        <w:pStyle w:val="Heading1"/>
        <w:rPr>
          <w:rStyle w:val="Strong"/>
        </w:rPr>
      </w:pPr>
      <w:bookmarkStart w:id="1" w:name="_Toc288804139"/>
      <w:r w:rsidRPr="00410494">
        <w:rPr>
          <w:rStyle w:val="Strong"/>
        </w:rPr>
        <w:lastRenderedPageBreak/>
        <w:t>OVERVIEW</w:t>
      </w:r>
      <w:bookmarkEnd w:id="1"/>
    </w:p>
    <w:p w:rsidR="00750465" w:rsidRPr="00410494" w:rsidRDefault="00750465" w:rsidP="00750465">
      <w:pPr>
        <w:pStyle w:val="Default"/>
      </w:pPr>
    </w:p>
    <w:p w:rsidR="00750465" w:rsidRPr="00410494" w:rsidRDefault="00750465" w:rsidP="00F410DB">
      <w:pPr>
        <w:pStyle w:val="NormalWeb"/>
        <w:shd w:val="clear" w:color="auto" w:fill="FFFFFF"/>
        <w:spacing w:line="360" w:lineRule="auto"/>
      </w:pPr>
      <w:r w:rsidRPr="00410494">
        <w:t xml:space="preserve">The </w:t>
      </w:r>
      <w:r w:rsidRPr="00410494">
        <w:rPr>
          <w:i/>
        </w:rPr>
        <w:t>Grants Management Guide</w:t>
      </w:r>
      <w:r w:rsidRPr="00410494">
        <w:t xml:space="preserve"> serves as a primary reference manual safeguard grant funds and ensure funds are used for the purposes for which they were awarded.  This Guide should serve as a day</w:t>
      </w:r>
      <w:r w:rsidRPr="00AF5734">
        <w:rPr>
          <w:rFonts w:ascii="Symbol" w:hAnsi="Symbol"/>
        </w:rPr>
        <w:t></w:t>
      </w:r>
      <w:r w:rsidRPr="00410494">
        <w:t>to</w:t>
      </w:r>
      <w:r w:rsidRPr="00AF5734">
        <w:rPr>
          <w:rFonts w:ascii="Symbol" w:hAnsi="Symbol"/>
        </w:rPr>
        <w:t></w:t>
      </w:r>
      <w:r w:rsidRPr="00410494">
        <w:t>day management tool for Division of Homeland Security and Emergency Management (DHS&amp;EM) award sub</w:t>
      </w:r>
      <w:r w:rsidRPr="00AF5734">
        <w:rPr>
          <w:rFonts w:ascii="Symbol" w:hAnsi="Symbol"/>
        </w:rPr>
        <w:t></w:t>
      </w:r>
      <w:r w:rsidRPr="00410494">
        <w:t xml:space="preserve">recipients in administering grant programs.  For additional information on grants management, please visit the DHS&amp;EM </w:t>
      </w:r>
      <w:r w:rsidR="00B22FBA">
        <w:t>w</w:t>
      </w:r>
      <w:r w:rsidRPr="00410494">
        <w:t xml:space="preserve">ebsite at </w:t>
      </w:r>
      <w:hyperlink r:id="rId9" w:history="1">
        <w:r w:rsidRPr="00410494">
          <w:rPr>
            <w:rStyle w:val="Hyperlink"/>
            <w:color w:val="0000FF"/>
            <w:u w:val="single"/>
          </w:rPr>
          <w:t>http://ready.alaska.gov/grants.htm</w:t>
        </w:r>
      </w:hyperlink>
      <w:r w:rsidRPr="00410494">
        <w:t>.</w:t>
      </w:r>
    </w:p>
    <w:p w:rsidR="00750465" w:rsidRPr="00410494" w:rsidRDefault="00750465" w:rsidP="00F410DB">
      <w:pPr>
        <w:pStyle w:val="Default"/>
        <w:spacing w:line="360" w:lineRule="auto"/>
      </w:pPr>
    </w:p>
    <w:p w:rsidR="00750465" w:rsidRPr="00410494" w:rsidRDefault="004064E6" w:rsidP="00F410DB">
      <w:pPr>
        <w:pStyle w:val="NormalWeb"/>
        <w:shd w:val="clear" w:color="auto" w:fill="FFFFFF"/>
        <w:spacing w:line="360" w:lineRule="auto"/>
      </w:pPr>
      <w:r>
        <w:t xml:space="preserve">DHS&amp;EM is </w:t>
      </w:r>
      <w:r w:rsidR="00750465" w:rsidRPr="00410494">
        <w:t xml:space="preserve">pleased to respond to any questions not covered by this Guide and welcome suggestions to improve the utility </w:t>
      </w:r>
      <w:r>
        <w:t xml:space="preserve">and content </w:t>
      </w:r>
      <w:r w:rsidR="00750465" w:rsidRPr="00410494">
        <w:t>of the Guide</w:t>
      </w:r>
      <w:r>
        <w:t>.</w:t>
      </w:r>
      <w:r w:rsidR="00750465" w:rsidRPr="00410494">
        <w:t xml:space="preserve"> </w:t>
      </w:r>
      <w:r w:rsidR="00C4148A">
        <w:t xml:space="preserve"> </w:t>
      </w:r>
      <w:r w:rsidR="00750465" w:rsidRPr="00410494">
        <w:t>Please contact the Grants Program Support Staff at 1-800-478-2337 or 907-428-7000 with any questions or suggest</w:t>
      </w:r>
      <w:r>
        <w:t>ions</w:t>
      </w:r>
      <w:r w:rsidR="00750465" w:rsidRPr="00410494">
        <w:t xml:space="preserve"> revisions.  In addition, comments can be directed to DHS&amp;EM via e-mail at </w:t>
      </w:r>
      <w:r w:rsidR="00750465" w:rsidRPr="00410494">
        <w:rPr>
          <w:color w:val="0000FF"/>
          <w:u w:val="single"/>
        </w:rPr>
        <w:t>mva.</w:t>
      </w:r>
      <w:hyperlink r:id="rId10" w:history="1">
        <w:r w:rsidR="00750465" w:rsidRPr="00410494">
          <w:rPr>
            <w:rStyle w:val="Hyperlink"/>
            <w:color w:val="0000FF"/>
            <w:u w:val="single"/>
          </w:rPr>
          <w:t>grants@alaska.gov</w:t>
        </w:r>
      </w:hyperlink>
      <w:r w:rsidR="00750465" w:rsidRPr="00410494">
        <w:t>.</w:t>
      </w:r>
    </w:p>
    <w:p w:rsidR="00AE1251" w:rsidRDefault="00AE1251">
      <w:pPr>
        <w:rPr>
          <w:b/>
          <w:sz w:val="28"/>
          <w:szCs w:val="28"/>
        </w:rPr>
      </w:pPr>
    </w:p>
    <w:p w:rsidR="00AE1251" w:rsidRDefault="00AE1251">
      <w:pPr>
        <w:rPr>
          <w:b/>
          <w:sz w:val="28"/>
          <w:szCs w:val="28"/>
        </w:rPr>
      </w:pPr>
    </w:p>
    <w:p w:rsidR="0014482A" w:rsidRDefault="0014482A">
      <w:pPr>
        <w:rPr>
          <w:b/>
          <w:sz w:val="28"/>
          <w:szCs w:val="28"/>
        </w:rPr>
      </w:pPr>
    </w:p>
    <w:p w:rsidR="0014482A" w:rsidRDefault="0014482A">
      <w:pPr>
        <w:rPr>
          <w:b/>
          <w:sz w:val="28"/>
          <w:szCs w:val="28"/>
        </w:rPr>
      </w:pPr>
    </w:p>
    <w:p w:rsidR="0014482A" w:rsidRDefault="0014482A">
      <w:pPr>
        <w:rPr>
          <w:b/>
          <w:sz w:val="28"/>
          <w:szCs w:val="28"/>
        </w:rPr>
      </w:pPr>
    </w:p>
    <w:p w:rsidR="0014482A" w:rsidRDefault="0014482A">
      <w:pPr>
        <w:rPr>
          <w:b/>
          <w:sz w:val="28"/>
          <w:szCs w:val="28"/>
        </w:rPr>
      </w:pPr>
    </w:p>
    <w:p w:rsidR="0014482A" w:rsidRDefault="0014482A">
      <w:pPr>
        <w:rPr>
          <w:b/>
          <w:sz w:val="28"/>
          <w:szCs w:val="28"/>
        </w:rPr>
      </w:pPr>
    </w:p>
    <w:p w:rsidR="0014482A" w:rsidRDefault="0014482A">
      <w:pPr>
        <w:rPr>
          <w:b/>
          <w:sz w:val="28"/>
          <w:szCs w:val="28"/>
        </w:rPr>
      </w:pPr>
    </w:p>
    <w:p w:rsidR="0014482A" w:rsidRDefault="0014482A">
      <w:pPr>
        <w:rPr>
          <w:b/>
          <w:sz w:val="28"/>
          <w:szCs w:val="28"/>
        </w:rPr>
      </w:pPr>
    </w:p>
    <w:p w:rsidR="0014482A" w:rsidRDefault="0014482A">
      <w:pPr>
        <w:rPr>
          <w:b/>
          <w:sz w:val="28"/>
          <w:szCs w:val="28"/>
        </w:rPr>
      </w:pPr>
    </w:p>
    <w:p w:rsidR="0014482A" w:rsidRDefault="0014482A">
      <w:pPr>
        <w:rPr>
          <w:b/>
          <w:sz w:val="28"/>
          <w:szCs w:val="28"/>
        </w:rPr>
      </w:pPr>
    </w:p>
    <w:p w:rsidR="0014482A" w:rsidRDefault="0014482A">
      <w:pPr>
        <w:rPr>
          <w:b/>
          <w:sz w:val="28"/>
          <w:szCs w:val="28"/>
        </w:rPr>
      </w:pPr>
    </w:p>
    <w:p w:rsidR="0014482A" w:rsidRDefault="0014482A">
      <w:pPr>
        <w:rPr>
          <w:b/>
          <w:sz w:val="28"/>
          <w:szCs w:val="28"/>
        </w:rPr>
      </w:pPr>
    </w:p>
    <w:p w:rsidR="0014482A" w:rsidRDefault="0014482A">
      <w:pPr>
        <w:rPr>
          <w:b/>
          <w:sz w:val="28"/>
          <w:szCs w:val="28"/>
        </w:rPr>
      </w:pPr>
    </w:p>
    <w:p w:rsidR="0014482A" w:rsidRDefault="0014482A">
      <w:pPr>
        <w:rPr>
          <w:b/>
          <w:sz w:val="28"/>
          <w:szCs w:val="28"/>
        </w:rPr>
      </w:pPr>
    </w:p>
    <w:p w:rsidR="0014482A" w:rsidRDefault="0014482A">
      <w:pPr>
        <w:rPr>
          <w:b/>
          <w:sz w:val="28"/>
          <w:szCs w:val="28"/>
        </w:rPr>
      </w:pPr>
    </w:p>
    <w:p w:rsidR="0014482A" w:rsidRPr="00F1618F" w:rsidRDefault="00F1618F" w:rsidP="00F1618F">
      <w:pPr>
        <w:jc w:val="center"/>
        <w:rPr>
          <w:b/>
          <w:sz w:val="18"/>
          <w:szCs w:val="18"/>
        </w:rPr>
      </w:pPr>
      <w:r>
        <w:rPr>
          <w:b/>
          <w:sz w:val="18"/>
          <w:szCs w:val="18"/>
        </w:rPr>
        <w:t>This document was prepared under a grant from FEMA’s Grant Programs Directorate, U.S. Department of Homeland Security.  Points of view or opinions in this document are those of the authors and do not necessarily represent the official position or policies of FEMA’s Grant Programs Directorate or the U.S. Department of Homeland Security.</w:t>
      </w:r>
    </w:p>
    <w:p w:rsidR="0014482A" w:rsidRDefault="0014482A">
      <w:pPr>
        <w:rPr>
          <w:b/>
          <w:sz w:val="28"/>
          <w:szCs w:val="28"/>
        </w:rPr>
      </w:pPr>
    </w:p>
    <w:sdt>
      <w:sdtPr>
        <w:rPr>
          <w:rFonts w:asciiTheme="minorHAnsi" w:eastAsiaTheme="minorHAnsi" w:hAnsiTheme="minorHAnsi" w:cstheme="minorBidi"/>
          <w:b w:val="0"/>
          <w:bCs w:val="0"/>
          <w:color w:val="auto"/>
          <w:sz w:val="22"/>
          <w:szCs w:val="22"/>
          <w:lang w:eastAsia="en-US"/>
        </w:rPr>
        <w:id w:val="1866795782"/>
        <w:docPartObj>
          <w:docPartGallery w:val="Table of Contents"/>
          <w:docPartUnique/>
        </w:docPartObj>
      </w:sdtPr>
      <w:sdtEndPr>
        <w:rPr>
          <w:noProof/>
        </w:rPr>
      </w:sdtEndPr>
      <w:sdtContent>
        <w:p w:rsidR="006274EC" w:rsidRPr="0014482A" w:rsidRDefault="006274EC" w:rsidP="008746F0">
          <w:pPr>
            <w:pStyle w:val="TOCHeading"/>
            <w:spacing w:line="360" w:lineRule="auto"/>
            <w:jc w:val="center"/>
            <w:rPr>
              <w:rFonts w:ascii="Arial" w:hAnsi="Arial" w:cs="Arial"/>
              <w:sz w:val="32"/>
              <w:szCs w:val="32"/>
            </w:rPr>
          </w:pPr>
          <w:r w:rsidRPr="0014482A">
            <w:rPr>
              <w:rFonts w:ascii="Arial" w:hAnsi="Arial" w:cs="Arial"/>
              <w:sz w:val="32"/>
              <w:szCs w:val="32"/>
            </w:rPr>
            <w:t>Table of Contents</w:t>
          </w:r>
        </w:p>
        <w:p w:rsidR="001C4F4B" w:rsidRPr="0014482A" w:rsidRDefault="00371202">
          <w:pPr>
            <w:pStyle w:val="TOC1"/>
            <w:tabs>
              <w:tab w:val="right" w:leader="dot" w:pos="10070"/>
            </w:tabs>
            <w:rPr>
              <w:rFonts w:eastAsiaTheme="minorEastAsia"/>
              <w:noProof/>
              <w:sz w:val="28"/>
              <w:szCs w:val="28"/>
            </w:rPr>
          </w:pPr>
          <w:r w:rsidRPr="00371202">
            <w:rPr>
              <w:rFonts w:ascii="Arial" w:hAnsi="Arial" w:cs="Arial"/>
              <w:sz w:val="24"/>
              <w:szCs w:val="24"/>
            </w:rPr>
            <w:fldChar w:fldCharType="begin"/>
          </w:r>
          <w:r w:rsidR="006274EC" w:rsidRPr="008746F0">
            <w:rPr>
              <w:rFonts w:ascii="Arial" w:hAnsi="Arial" w:cs="Arial"/>
              <w:sz w:val="24"/>
              <w:szCs w:val="24"/>
            </w:rPr>
            <w:instrText xml:space="preserve"> TOC \o "1-3" \h \z \u </w:instrText>
          </w:r>
          <w:r w:rsidRPr="00371202">
            <w:rPr>
              <w:rFonts w:ascii="Arial" w:hAnsi="Arial" w:cs="Arial"/>
              <w:sz w:val="24"/>
              <w:szCs w:val="24"/>
            </w:rPr>
            <w:fldChar w:fldCharType="separate"/>
          </w:r>
          <w:hyperlink w:anchor="_Toc288804139" w:history="1">
            <w:r w:rsidR="001C4F4B" w:rsidRPr="0014482A">
              <w:rPr>
                <w:rStyle w:val="Hyperlink"/>
                <w:b/>
                <w:noProof/>
                <w:sz w:val="28"/>
                <w:szCs w:val="28"/>
              </w:rPr>
              <w:t>OVERVIEW</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_Toc288804139 \h </w:instrText>
            </w:r>
            <w:r w:rsidRPr="0014482A">
              <w:rPr>
                <w:noProof/>
                <w:webHidden/>
                <w:sz w:val="28"/>
                <w:szCs w:val="28"/>
              </w:rPr>
            </w:r>
            <w:r w:rsidRPr="0014482A">
              <w:rPr>
                <w:noProof/>
                <w:webHidden/>
                <w:sz w:val="28"/>
                <w:szCs w:val="28"/>
              </w:rPr>
              <w:fldChar w:fldCharType="separate"/>
            </w:r>
            <w:r w:rsidR="00990E69">
              <w:rPr>
                <w:noProof/>
                <w:webHidden/>
                <w:sz w:val="28"/>
                <w:szCs w:val="28"/>
              </w:rPr>
              <w:t>2</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40" w:history="1">
            <w:r w:rsidR="001C4F4B" w:rsidRPr="0014482A">
              <w:rPr>
                <w:rStyle w:val="Hyperlink"/>
                <w:rFonts w:cs="Arial"/>
                <w:b/>
                <w:noProof/>
                <w:sz w:val="28"/>
                <w:szCs w:val="28"/>
              </w:rPr>
              <w:t>GRANT APPLICATION PROCESS</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_Toc288804140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41" w:history="1">
            <w:r w:rsidR="001C4F4B" w:rsidRPr="0014482A">
              <w:rPr>
                <w:rStyle w:val="Hyperlink"/>
                <w:rFonts w:cs="Arial"/>
                <w:b/>
                <w:noProof/>
                <w:sz w:val="28"/>
                <w:szCs w:val="28"/>
              </w:rPr>
              <w:t>APPLICANT ELIGIBILITY</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_Toc288804141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42" w:history="1">
            <w:r w:rsidR="001C4F4B" w:rsidRPr="0014482A">
              <w:rPr>
                <w:rStyle w:val="Hyperlink"/>
                <w:rFonts w:cs="Arial"/>
                <w:b/>
                <w:noProof/>
                <w:sz w:val="28"/>
                <w:szCs w:val="28"/>
              </w:rPr>
              <w:t>GRANT AWARD</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_Toc288804142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43" w:history="1">
            <w:r w:rsidR="001C4F4B" w:rsidRPr="0014482A">
              <w:rPr>
                <w:rStyle w:val="Hyperlink"/>
                <w:rFonts w:cs="Arial"/>
                <w:b/>
                <w:noProof/>
                <w:sz w:val="28"/>
                <w:szCs w:val="28"/>
              </w:rPr>
              <w:t>CHANGES TO AWARD</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_Toc288804143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44" w:history="1">
            <w:r w:rsidR="001C4F4B" w:rsidRPr="0014482A">
              <w:rPr>
                <w:rStyle w:val="Hyperlink"/>
                <w:rFonts w:cs="Arial"/>
                <w:b/>
                <w:noProof/>
                <w:sz w:val="28"/>
                <w:szCs w:val="28"/>
              </w:rPr>
              <w:t>SPECIAL CONDITIONS</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_Toc288804144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45" w:history="1">
            <w:r w:rsidR="001C4F4B" w:rsidRPr="0014482A">
              <w:rPr>
                <w:rStyle w:val="Hyperlink"/>
                <w:rFonts w:cs="Arial"/>
                <w:b/>
                <w:noProof/>
                <w:sz w:val="28"/>
                <w:szCs w:val="28"/>
              </w:rPr>
              <w:t>PROJECT BUDGET DETAIL (PBD)</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_Toc288804145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46" w:history="1">
            <w:r w:rsidR="001C4F4B" w:rsidRPr="0014482A">
              <w:rPr>
                <w:rStyle w:val="Hyperlink"/>
                <w:rFonts w:cs="Arial"/>
                <w:b/>
                <w:noProof/>
                <w:sz w:val="28"/>
                <w:szCs w:val="28"/>
              </w:rPr>
              <w:t>GRANT REPORTING</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_Toc288804146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47" w:history="1">
            <w:r w:rsidR="001C4F4B" w:rsidRPr="0014482A">
              <w:rPr>
                <w:rStyle w:val="Hyperlink"/>
                <w:rFonts w:cs="Arial"/>
                <w:b/>
                <w:noProof/>
                <w:sz w:val="28"/>
                <w:szCs w:val="28"/>
              </w:rPr>
              <w:t>REIMBURSEMENTS</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_Toc288804147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48" w:history="1">
            <w:r w:rsidR="001C4F4B" w:rsidRPr="0014482A">
              <w:rPr>
                <w:rStyle w:val="Hyperlink"/>
                <w:rFonts w:cs="Arial"/>
                <w:b/>
                <w:noProof/>
                <w:sz w:val="28"/>
                <w:szCs w:val="28"/>
              </w:rPr>
              <w:t>NON-REIMBURSEABLE EXPENSES</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_Toc288804148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49" w:history="1">
            <w:r w:rsidR="001C4F4B" w:rsidRPr="0014482A">
              <w:rPr>
                <w:rStyle w:val="Hyperlink"/>
                <w:rFonts w:cs="Arial"/>
                <w:b/>
                <w:noProof/>
                <w:sz w:val="28"/>
                <w:szCs w:val="28"/>
              </w:rPr>
              <w:t>PROCUREMENT</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_Toc288804149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50" w:history="1">
            <w:r w:rsidR="001C4F4B" w:rsidRPr="0014482A">
              <w:rPr>
                <w:rStyle w:val="Hyperlink"/>
                <w:rFonts w:cs="Arial"/>
                <w:b/>
                <w:noProof/>
                <w:sz w:val="28"/>
                <w:szCs w:val="28"/>
              </w:rPr>
              <w:t>CONTRACTS</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_Toc288804150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51" w:history="1">
            <w:r w:rsidR="001C4F4B" w:rsidRPr="0014482A">
              <w:rPr>
                <w:rStyle w:val="Hyperlink"/>
                <w:rFonts w:cs="Arial"/>
                <w:b/>
                <w:noProof/>
                <w:sz w:val="28"/>
                <w:szCs w:val="28"/>
              </w:rPr>
              <w:t>PUBLICATIONS</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_Toc288804151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52" w:history="1">
            <w:r w:rsidR="001C4F4B" w:rsidRPr="0014482A">
              <w:rPr>
                <w:rStyle w:val="Hyperlink"/>
                <w:rFonts w:cs="Arial"/>
                <w:b/>
                <w:noProof/>
                <w:sz w:val="28"/>
                <w:szCs w:val="28"/>
              </w:rPr>
              <w:t>PROPERTY AND EQUIPMENT MANAGEMENT</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_Toc288804152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53" w:history="1">
            <w:r w:rsidR="001C4F4B" w:rsidRPr="0014482A">
              <w:rPr>
                <w:rStyle w:val="Hyperlink"/>
                <w:rFonts w:cs="Arial"/>
                <w:b/>
                <w:noProof/>
                <w:sz w:val="28"/>
                <w:szCs w:val="28"/>
              </w:rPr>
              <w:t>AUDIT REQUIREMENTS</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_Toc288804153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54" w:history="1">
            <w:r w:rsidR="001C4F4B" w:rsidRPr="0014482A">
              <w:rPr>
                <w:rStyle w:val="Hyperlink"/>
                <w:rFonts w:cs="Arial"/>
                <w:b/>
                <w:noProof/>
                <w:sz w:val="28"/>
                <w:szCs w:val="28"/>
              </w:rPr>
              <w:t>SUB-RECIPIENT MONITORING POLICY</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_Toc288804154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55" w:history="1">
            <w:r w:rsidR="001C4F4B" w:rsidRPr="0014482A">
              <w:rPr>
                <w:rStyle w:val="Hyperlink"/>
                <w:rFonts w:cs="Arial"/>
                <w:b/>
                <w:noProof/>
                <w:sz w:val="28"/>
                <w:szCs w:val="28"/>
              </w:rPr>
              <w:t>RECORDKEEPING REQUIREMENTS</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_Toc288804155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56" w:history="1">
            <w:r w:rsidR="001C4F4B" w:rsidRPr="0014482A">
              <w:rPr>
                <w:rStyle w:val="Hyperlink"/>
                <w:rFonts w:cs="Arial"/>
                <w:b/>
                <w:noProof/>
                <w:sz w:val="28"/>
                <w:szCs w:val="28"/>
              </w:rPr>
              <w:t>PENALTY FOR NON</w:t>
            </w:r>
            <w:r w:rsidR="001C4F4B" w:rsidRPr="0014482A">
              <w:rPr>
                <w:rStyle w:val="Hyperlink"/>
                <w:rFonts w:ascii="Symbol" w:hAnsi="Symbol" w:cs="Arial"/>
                <w:b/>
                <w:noProof/>
                <w:sz w:val="28"/>
                <w:szCs w:val="28"/>
              </w:rPr>
              <w:t></w:t>
            </w:r>
            <w:r w:rsidR="001C4F4B" w:rsidRPr="0014482A">
              <w:rPr>
                <w:rStyle w:val="Hyperlink"/>
                <w:rFonts w:cs="Arial"/>
                <w:b/>
                <w:noProof/>
                <w:sz w:val="28"/>
                <w:szCs w:val="28"/>
              </w:rPr>
              <w:t>COMPLIANCE</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_Toc288804156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57" w:history="1">
            <w:r w:rsidR="001C4F4B" w:rsidRPr="0014482A">
              <w:rPr>
                <w:rStyle w:val="Hyperlink"/>
                <w:rFonts w:cs="Arial"/>
                <w:b/>
                <w:noProof/>
                <w:sz w:val="28"/>
                <w:szCs w:val="28"/>
              </w:rPr>
              <w:t>TERMINATION FOR CAUSE</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_Toc288804157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58" w:history="1">
            <w:r w:rsidR="001C4F4B" w:rsidRPr="0014482A">
              <w:rPr>
                <w:rStyle w:val="Hyperlink"/>
                <w:rFonts w:cs="Arial"/>
                <w:b/>
                <w:noProof/>
                <w:sz w:val="28"/>
                <w:szCs w:val="28"/>
              </w:rPr>
              <w:t>TERMINATION FOR CONVENIENCE</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_Toc288804158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59" w:history="1">
            <w:r w:rsidR="001C4F4B" w:rsidRPr="0014482A">
              <w:rPr>
                <w:rStyle w:val="Hyperlink"/>
                <w:rFonts w:cs="Arial"/>
                <w:b/>
                <w:noProof/>
                <w:sz w:val="28"/>
                <w:szCs w:val="28"/>
              </w:rPr>
              <w:t>TRAVEL POLICY</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_Toc288804159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Pr="0014482A" w:rsidRDefault="00371202">
          <w:pPr>
            <w:pStyle w:val="TOC1"/>
            <w:tabs>
              <w:tab w:val="right" w:leader="dot" w:pos="10070"/>
            </w:tabs>
            <w:rPr>
              <w:rFonts w:eastAsiaTheme="minorEastAsia"/>
              <w:noProof/>
              <w:sz w:val="28"/>
              <w:szCs w:val="28"/>
            </w:rPr>
          </w:pPr>
          <w:hyperlink w:anchor="_Toc288804160" w:history="1">
            <w:r w:rsidR="001C4F4B" w:rsidRPr="0014482A">
              <w:rPr>
                <w:rStyle w:val="Hyperlink"/>
                <w:rFonts w:cs="Arial"/>
                <w:b/>
                <w:noProof/>
                <w:sz w:val="28"/>
                <w:szCs w:val="28"/>
              </w:rPr>
              <w:t>CLOSEOUT</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_Toc288804160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1C4F4B" w:rsidRDefault="00371202">
          <w:pPr>
            <w:pStyle w:val="TOC1"/>
            <w:tabs>
              <w:tab w:val="right" w:leader="dot" w:pos="10070"/>
            </w:tabs>
            <w:rPr>
              <w:rFonts w:eastAsiaTheme="minorEastAsia"/>
              <w:noProof/>
            </w:rPr>
          </w:pPr>
          <w:hyperlink w:anchor="_Toc288804161" w:history="1">
            <w:r w:rsidR="001C4F4B" w:rsidRPr="0014482A">
              <w:rPr>
                <w:rStyle w:val="Hyperlink"/>
                <w:rFonts w:cs="Arial"/>
                <w:b/>
                <w:noProof/>
                <w:sz w:val="28"/>
                <w:szCs w:val="28"/>
              </w:rPr>
              <w:t>NOTES</w:t>
            </w:r>
            <w:r w:rsidR="001C4F4B" w:rsidRPr="0014482A">
              <w:rPr>
                <w:noProof/>
                <w:webHidden/>
                <w:sz w:val="28"/>
                <w:szCs w:val="28"/>
              </w:rPr>
              <w:tab/>
            </w:r>
            <w:r w:rsidRPr="0014482A">
              <w:rPr>
                <w:noProof/>
                <w:webHidden/>
                <w:sz w:val="28"/>
                <w:szCs w:val="28"/>
              </w:rPr>
              <w:fldChar w:fldCharType="begin"/>
            </w:r>
            <w:r w:rsidR="001C4F4B" w:rsidRPr="0014482A">
              <w:rPr>
                <w:noProof/>
                <w:webHidden/>
                <w:sz w:val="28"/>
                <w:szCs w:val="28"/>
              </w:rPr>
              <w:instrText xml:space="preserve"> PAGEREF _Toc288804161 \h </w:instrText>
            </w:r>
            <w:r w:rsidRPr="0014482A">
              <w:rPr>
                <w:noProof/>
                <w:webHidden/>
                <w:sz w:val="28"/>
                <w:szCs w:val="28"/>
              </w:rPr>
            </w:r>
            <w:r w:rsidRPr="0014482A">
              <w:rPr>
                <w:noProof/>
                <w:webHidden/>
                <w:sz w:val="28"/>
                <w:szCs w:val="28"/>
              </w:rPr>
              <w:fldChar w:fldCharType="separate"/>
            </w:r>
            <w:r w:rsidR="00990E69">
              <w:rPr>
                <w:noProof/>
                <w:webHidden/>
                <w:sz w:val="28"/>
                <w:szCs w:val="28"/>
              </w:rPr>
              <w:t>3</w:t>
            </w:r>
            <w:r w:rsidRPr="0014482A">
              <w:rPr>
                <w:noProof/>
                <w:webHidden/>
                <w:sz w:val="28"/>
                <w:szCs w:val="28"/>
              </w:rPr>
              <w:fldChar w:fldCharType="end"/>
            </w:r>
          </w:hyperlink>
        </w:p>
        <w:p w:rsidR="006274EC" w:rsidRDefault="00371202" w:rsidP="008746F0">
          <w:pPr>
            <w:spacing w:line="360" w:lineRule="auto"/>
          </w:pPr>
          <w:r w:rsidRPr="008746F0">
            <w:rPr>
              <w:rFonts w:ascii="Arial" w:hAnsi="Arial" w:cs="Arial"/>
              <w:b/>
              <w:bCs/>
              <w:noProof/>
              <w:sz w:val="24"/>
              <w:szCs w:val="24"/>
            </w:rPr>
            <w:fldChar w:fldCharType="end"/>
          </w:r>
        </w:p>
      </w:sdtContent>
    </w:sdt>
    <w:p w:rsidR="00750465" w:rsidRDefault="00750465">
      <w:pPr>
        <w:rPr>
          <w:b/>
          <w:sz w:val="28"/>
          <w:szCs w:val="28"/>
        </w:rPr>
      </w:pPr>
      <w:r>
        <w:rPr>
          <w:b/>
          <w:sz w:val="28"/>
          <w:szCs w:val="28"/>
        </w:rPr>
        <w:br w:type="page"/>
      </w:r>
    </w:p>
    <w:p w:rsidR="00944BDA" w:rsidRPr="00410494" w:rsidRDefault="00CD10E1" w:rsidP="00982CB7">
      <w:pPr>
        <w:pStyle w:val="Heading1"/>
        <w:rPr>
          <w:rStyle w:val="Strong"/>
          <w:rFonts w:cs="Arial"/>
        </w:rPr>
      </w:pPr>
      <w:bookmarkStart w:id="2" w:name="_Toc288804140"/>
      <w:r w:rsidRPr="00410494">
        <w:rPr>
          <w:rStyle w:val="Strong"/>
          <w:rFonts w:cs="Arial"/>
        </w:rPr>
        <w:lastRenderedPageBreak/>
        <w:t>GRANT APPLICATION PROCESS</w:t>
      </w:r>
      <w:bookmarkEnd w:id="2"/>
    </w:p>
    <w:p w:rsidR="00CD10E1" w:rsidRPr="00410494" w:rsidRDefault="00CD10E1" w:rsidP="00607064">
      <w:pPr>
        <w:rPr>
          <w:rFonts w:ascii="Arial" w:hAnsi="Arial" w:cs="Arial"/>
          <w:sz w:val="28"/>
          <w:szCs w:val="28"/>
        </w:rPr>
      </w:pPr>
    </w:p>
    <w:p w:rsidR="00CD10E1" w:rsidRPr="00410494" w:rsidRDefault="00CD10E1" w:rsidP="00F410DB">
      <w:pPr>
        <w:spacing w:line="360" w:lineRule="auto"/>
        <w:rPr>
          <w:rFonts w:ascii="Arial" w:hAnsi="Arial" w:cs="Arial"/>
          <w:sz w:val="24"/>
          <w:szCs w:val="24"/>
        </w:rPr>
      </w:pPr>
      <w:r w:rsidRPr="00410494">
        <w:rPr>
          <w:rFonts w:ascii="Arial" w:hAnsi="Arial" w:cs="Arial"/>
          <w:sz w:val="24"/>
          <w:szCs w:val="24"/>
        </w:rPr>
        <w:t xml:space="preserve">DHS&amp;EM has the responsibility of providing for and managing federal and state assistance programs.  </w:t>
      </w:r>
      <w:r w:rsidR="00750465" w:rsidRPr="00410494">
        <w:rPr>
          <w:rFonts w:ascii="Arial" w:hAnsi="Arial" w:cs="Arial"/>
          <w:sz w:val="24"/>
          <w:szCs w:val="24"/>
        </w:rPr>
        <w:t>Federal g</w:t>
      </w:r>
      <w:r w:rsidRPr="00410494">
        <w:rPr>
          <w:rFonts w:ascii="Arial" w:hAnsi="Arial" w:cs="Arial"/>
          <w:sz w:val="24"/>
          <w:szCs w:val="24"/>
        </w:rPr>
        <w:t>rant program announcements can be found at Grants.Gov (</w:t>
      </w:r>
      <w:hyperlink r:id="rId11" w:history="1">
        <w:r w:rsidRPr="00410494">
          <w:rPr>
            <w:rStyle w:val="Hyperlink"/>
            <w:rFonts w:ascii="Arial" w:hAnsi="Arial" w:cs="Arial"/>
            <w:color w:val="0000FF"/>
            <w:sz w:val="24"/>
            <w:szCs w:val="24"/>
            <w:u w:val="single"/>
          </w:rPr>
          <w:t>www.grants.gov</w:t>
        </w:r>
      </w:hyperlink>
      <w:r w:rsidRPr="00410494">
        <w:rPr>
          <w:rFonts w:ascii="Arial" w:hAnsi="Arial" w:cs="Arial"/>
          <w:sz w:val="24"/>
          <w:szCs w:val="24"/>
        </w:rPr>
        <w:t>).</w:t>
      </w:r>
    </w:p>
    <w:p w:rsidR="00CD10E1" w:rsidRPr="00410494" w:rsidRDefault="00CD10E1" w:rsidP="00F410DB">
      <w:pPr>
        <w:spacing w:line="360" w:lineRule="auto"/>
        <w:rPr>
          <w:rFonts w:ascii="Arial" w:hAnsi="Arial" w:cs="Arial"/>
          <w:sz w:val="24"/>
          <w:szCs w:val="24"/>
        </w:rPr>
      </w:pPr>
    </w:p>
    <w:p w:rsidR="00CD10E1" w:rsidRPr="00410494" w:rsidRDefault="00CD10E1" w:rsidP="00F410DB">
      <w:pPr>
        <w:spacing w:line="360" w:lineRule="auto"/>
        <w:rPr>
          <w:rFonts w:ascii="Arial" w:hAnsi="Arial" w:cs="Arial"/>
          <w:sz w:val="24"/>
          <w:szCs w:val="24"/>
        </w:rPr>
      </w:pPr>
      <w:r w:rsidRPr="00410494">
        <w:rPr>
          <w:rFonts w:ascii="Arial" w:hAnsi="Arial" w:cs="Arial"/>
          <w:sz w:val="24"/>
          <w:szCs w:val="24"/>
        </w:rPr>
        <w:t>DHS&amp;EM will post application opportunities for sub-</w:t>
      </w:r>
      <w:r w:rsidR="00750465" w:rsidRPr="00410494">
        <w:rPr>
          <w:rFonts w:ascii="Arial" w:hAnsi="Arial" w:cs="Arial"/>
          <w:sz w:val="24"/>
          <w:szCs w:val="24"/>
        </w:rPr>
        <w:t>recipients</w:t>
      </w:r>
      <w:r w:rsidRPr="00410494">
        <w:rPr>
          <w:rFonts w:ascii="Arial" w:hAnsi="Arial" w:cs="Arial"/>
          <w:sz w:val="24"/>
          <w:szCs w:val="24"/>
        </w:rPr>
        <w:t xml:space="preserve"> on the website at    </w:t>
      </w:r>
      <w:hyperlink r:id="rId12" w:history="1">
        <w:r w:rsidRPr="00410494">
          <w:rPr>
            <w:rStyle w:val="Hyperlink"/>
            <w:rFonts w:ascii="Arial" w:hAnsi="Arial" w:cs="Arial"/>
            <w:color w:val="0000FF"/>
            <w:sz w:val="24"/>
            <w:szCs w:val="24"/>
            <w:u w:val="single"/>
          </w:rPr>
          <w:t>http://ready.alaska.gov/grants.htm</w:t>
        </w:r>
      </w:hyperlink>
      <w:r w:rsidRPr="00410494">
        <w:rPr>
          <w:rFonts w:ascii="Arial" w:hAnsi="Arial" w:cs="Arial"/>
          <w:sz w:val="24"/>
          <w:szCs w:val="24"/>
        </w:rPr>
        <w:t>.  Eligible applicants can apply</w:t>
      </w:r>
      <w:r w:rsidR="00943AE3" w:rsidRPr="00410494">
        <w:rPr>
          <w:rFonts w:ascii="Arial" w:hAnsi="Arial" w:cs="Arial"/>
          <w:sz w:val="24"/>
          <w:szCs w:val="24"/>
        </w:rPr>
        <w:t xml:space="preserve"> based on guidance provided by DHS&amp;EM.</w:t>
      </w:r>
    </w:p>
    <w:p w:rsidR="00896790" w:rsidRPr="00410494" w:rsidRDefault="00896790" w:rsidP="00F410DB">
      <w:pPr>
        <w:spacing w:line="360" w:lineRule="auto"/>
        <w:rPr>
          <w:rFonts w:ascii="Arial" w:hAnsi="Arial" w:cs="Arial"/>
          <w:sz w:val="24"/>
          <w:szCs w:val="24"/>
        </w:rPr>
      </w:pPr>
    </w:p>
    <w:p w:rsidR="00896790" w:rsidRPr="00410494" w:rsidRDefault="00896790" w:rsidP="00F410DB">
      <w:pPr>
        <w:spacing w:line="360" w:lineRule="auto"/>
        <w:rPr>
          <w:rFonts w:ascii="Arial" w:hAnsi="Arial" w:cs="Arial"/>
          <w:sz w:val="24"/>
          <w:szCs w:val="24"/>
        </w:rPr>
      </w:pPr>
      <w:r w:rsidRPr="00410494">
        <w:rPr>
          <w:rFonts w:ascii="Arial" w:hAnsi="Arial" w:cs="Arial"/>
          <w:sz w:val="24"/>
          <w:szCs w:val="24"/>
        </w:rPr>
        <w:t>All applications will be carefully screened and reviewed for completeness.  Any application determined to be incomplete will be disqualified.  Sub</w:t>
      </w:r>
      <w:r w:rsidRPr="00AF5734">
        <w:rPr>
          <w:rFonts w:ascii="Symbol" w:hAnsi="Symbol" w:cs="Arial"/>
          <w:sz w:val="24"/>
          <w:szCs w:val="24"/>
        </w:rPr>
        <w:t></w:t>
      </w:r>
      <w:r w:rsidRPr="00410494">
        <w:rPr>
          <w:rFonts w:ascii="Arial" w:hAnsi="Arial" w:cs="Arial"/>
          <w:sz w:val="24"/>
          <w:szCs w:val="24"/>
        </w:rPr>
        <w:t>recipients whose application is deemed disqualified will be notified in writing with instructions on how to appeal the disqualification.</w:t>
      </w:r>
    </w:p>
    <w:p w:rsidR="0075292E" w:rsidRPr="00410494" w:rsidRDefault="0075292E" w:rsidP="00F410DB">
      <w:pPr>
        <w:spacing w:line="360" w:lineRule="auto"/>
        <w:rPr>
          <w:rFonts w:ascii="Arial" w:hAnsi="Arial" w:cs="Arial"/>
          <w:sz w:val="24"/>
          <w:szCs w:val="24"/>
        </w:rPr>
      </w:pPr>
    </w:p>
    <w:p w:rsidR="0075292E" w:rsidRPr="00410494" w:rsidRDefault="0075292E" w:rsidP="00F410DB">
      <w:pPr>
        <w:spacing w:line="360" w:lineRule="auto"/>
        <w:rPr>
          <w:rFonts w:ascii="Arial" w:hAnsi="Arial" w:cs="Arial"/>
          <w:sz w:val="24"/>
          <w:szCs w:val="24"/>
        </w:rPr>
      </w:pPr>
      <w:r w:rsidRPr="00410494">
        <w:rPr>
          <w:rFonts w:ascii="Arial" w:hAnsi="Arial" w:cs="Arial"/>
          <w:sz w:val="24"/>
          <w:szCs w:val="24"/>
        </w:rPr>
        <w:t>Completed applications will be reviewed in the following areas</w:t>
      </w:r>
      <w:r w:rsidR="00706020" w:rsidRPr="00410494">
        <w:rPr>
          <w:rFonts w:ascii="Arial" w:hAnsi="Arial" w:cs="Arial"/>
          <w:sz w:val="24"/>
          <w:szCs w:val="24"/>
        </w:rPr>
        <w:t xml:space="preserve"> regardless of which federal or state assistance program being applied for</w:t>
      </w:r>
      <w:r w:rsidR="00F978E1">
        <w:rPr>
          <w:rFonts w:ascii="Arial" w:hAnsi="Arial" w:cs="Arial"/>
          <w:sz w:val="24"/>
          <w:szCs w:val="24"/>
        </w:rPr>
        <w:t>:</w:t>
      </w:r>
    </w:p>
    <w:p w:rsidR="0075292E" w:rsidRPr="00410494" w:rsidRDefault="0075292E" w:rsidP="00F410DB">
      <w:pPr>
        <w:pStyle w:val="ListParagraph"/>
        <w:numPr>
          <w:ilvl w:val="0"/>
          <w:numId w:val="7"/>
        </w:numPr>
        <w:spacing w:line="360" w:lineRule="auto"/>
        <w:rPr>
          <w:rFonts w:ascii="Arial" w:hAnsi="Arial" w:cs="Arial"/>
          <w:sz w:val="24"/>
          <w:szCs w:val="24"/>
        </w:rPr>
      </w:pPr>
      <w:r w:rsidRPr="00410494">
        <w:rPr>
          <w:rFonts w:ascii="Arial" w:hAnsi="Arial" w:cs="Arial"/>
          <w:sz w:val="24"/>
          <w:szCs w:val="24"/>
        </w:rPr>
        <w:t>Progress in achieving project timelines and milestones</w:t>
      </w:r>
    </w:p>
    <w:p w:rsidR="0075292E" w:rsidRPr="00410494" w:rsidRDefault="0075292E" w:rsidP="00F410DB">
      <w:pPr>
        <w:pStyle w:val="ListParagraph"/>
        <w:numPr>
          <w:ilvl w:val="0"/>
          <w:numId w:val="7"/>
        </w:numPr>
        <w:spacing w:line="360" w:lineRule="auto"/>
        <w:rPr>
          <w:rFonts w:ascii="Arial" w:hAnsi="Arial" w:cs="Arial"/>
          <w:sz w:val="24"/>
          <w:szCs w:val="24"/>
        </w:rPr>
      </w:pPr>
      <w:r w:rsidRPr="00410494">
        <w:rPr>
          <w:rFonts w:ascii="Arial" w:hAnsi="Arial" w:cs="Arial"/>
          <w:sz w:val="24"/>
          <w:szCs w:val="24"/>
        </w:rPr>
        <w:t>Ability to expend grant funds in a timely manner</w:t>
      </w:r>
    </w:p>
    <w:p w:rsidR="0075292E" w:rsidRPr="00410494" w:rsidRDefault="00706020" w:rsidP="00F410DB">
      <w:pPr>
        <w:pStyle w:val="ListParagraph"/>
        <w:numPr>
          <w:ilvl w:val="0"/>
          <w:numId w:val="7"/>
        </w:numPr>
        <w:spacing w:line="360" w:lineRule="auto"/>
        <w:rPr>
          <w:rFonts w:ascii="Arial" w:hAnsi="Arial" w:cs="Arial"/>
          <w:sz w:val="24"/>
          <w:szCs w:val="24"/>
        </w:rPr>
      </w:pPr>
      <w:r w:rsidRPr="00410494">
        <w:rPr>
          <w:rFonts w:ascii="Arial" w:hAnsi="Arial" w:cs="Arial"/>
          <w:sz w:val="24"/>
          <w:szCs w:val="24"/>
        </w:rPr>
        <w:t>On-time versus delinquent quarterly reports</w:t>
      </w:r>
    </w:p>
    <w:p w:rsidR="00706020" w:rsidRPr="00410494" w:rsidRDefault="00706020" w:rsidP="00F410DB">
      <w:pPr>
        <w:pStyle w:val="ListParagraph"/>
        <w:numPr>
          <w:ilvl w:val="0"/>
          <w:numId w:val="7"/>
        </w:numPr>
        <w:spacing w:line="360" w:lineRule="auto"/>
        <w:rPr>
          <w:rFonts w:ascii="Arial" w:hAnsi="Arial" w:cs="Arial"/>
          <w:sz w:val="24"/>
          <w:szCs w:val="24"/>
        </w:rPr>
      </w:pPr>
      <w:r w:rsidRPr="00410494">
        <w:rPr>
          <w:rFonts w:ascii="Arial" w:hAnsi="Arial" w:cs="Arial"/>
          <w:sz w:val="24"/>
          <w:szCs w:val="24"/>
        </w:rPr>
        <w:t>Ability to meet any prior award special conditions</w:t>
      </w:r>
    </w:p>
    <w:p w:rsidR="00706020" w:rsidRPr="00410494" w:rsidRDefault="00706020" w:rsidP="00F410DB">
      <w:pPr>
        <w:pStyle w:val="ListParagraph"/>
        <w:numPr>
          <w:ilvl w:val="0"/>
          <w:numId w:val="7"/>
        </w:numPr>
        <w:spacing w:line="360" w:lineRule="auto"/>
        <w:rPr>
          <w:rFonts w:ascii="Arial" w:hAnsi="Arial" w:cs="Arial"/>
          <w:sz w:val="24"/>
          <w:szCs w:val="24"/>
        </w:rPr>
      </w:pPr>
      <w:r w:rsidRPr="00410494">
        <w:rPr>
          <w:rFonts w:ascii="Arial" w:hAnsi="Arial" w:cs="Arial"/>
          <w:sz w:val="24"/>
          <w:szCs w:val="24"/>
        </w:rPr>
        <w:t>Timeliness and justification for award extensions and reallocations</w:t>
      </w:r>
    </w:p>
    <w:p w:rsidR="00706020" w:rsidRPr="00410494" w:rsidRDefault="00706020" w:rsidP="00F410DB">
      <w:pPr>
        <w:pStyle w:val="ListParagraph"/>
        <w:numPr>
          <w:ilvl w:val="0"/>
          <w:numId w:val="7"/>
        </w:numPr>
        <w:spacing w:line="360" w:lineRule="auto"/>
        <w:rPr>
          <w:rFonts w:ascii="Arial" w:hAnsi="Arial" w:cs="Arial"/>
          <w:sz w:val="24"/>
          <w:szCs w:val="24"/>
        </w:rPr>
      </w:pPr>
      <w:r w:rsidRPr="00410494">
        <w:rPr>
          <w:rFonts w:ascii="Arial" w:hAnsi="Arial" w:cs="Arial"/>
          <w:sz w:val="24"/>
          <w:szCs w:val="24"/>
        </w:rPr>
        <w:t>Results of desk and on-site monitoring reviews</w:t>
      </w:r>
    </w:p>
    <w:p w:rsidR="00706020" w:rsidRPr="00410494" w:rsidRDefault="00706020" w:rsidP="00F410DB">
      <w:pPr>
        <w:pStyle w:val="ListParagraph"/>
        <w:numPr>
          <w:ilvl w:val="0"/>
          <w:numId w:val="7"/>
        </w:numPr>
        <w:spacing w:line="360" w:lineRule="auto"/>
        <w:rPr>
          <w:rFonts w:ascii="Arial" w:hAnsi="Arial" w:cs="Arial"/>
          <w:sz w:val="24"/>
          <w:szCs w:val="24"/>
        </w:rPr>
      </w:pPr>
      <w:r w:rsidRPr="00410494">
        <w:rPr>
          <w:rFonts w:ascii="Arial" w:hAnsi="Arial" w:cs="Arial"/>
          <w:sz w:val="24"/>
          <w:szCs w:val="24"/>
        </w:rPr>
        <w:t>Compliance with procurement and contracting requirements</w:t>
      </w:r>
    </w:p>
    <w:p w:rsidR="00706020" w:rsidRPr="00410494" w:rsidRDefault="00706020" w:rsidP="00F410DB">
      <w:pPr>
        <w:pStyle w:val="ListParagraph"/>
        <w:numPr>
          <w:ilvl w:val="0"/>
          <w:numId w:val="7"/>
        </w:numPr>
        <w:spacing w:line="360" w:lineRule="auto"/>
        <w:rPr>
          <w:rFonts w:ascii="Arial" w:hAnsi="Arial" w:cs="Arial"/>
          <w:sz w:val="24"/>
          <w:szCs w:val="24"/>
        </w:rPr>
      </w:pPr>
      <w:r w:rsidRPr="00410494">
        <w:rPr>
          <w:rFonts w:ascii="Arial" w:hAnsi="Arial" w:cs="Arial"/>
          <w:sz w:val="24"/>
          <w:szCs w:val="24"/>
        </w:rPr>
        <w:t>Compliance with property management and reporting requirements</w:t>
      </w:r>
    </w:p>
    <w:p w:rsidR="00706020" w:rsidRPr="00410494" w:rsidRDefault="00706020" w:rsidP="00F410DB">
      <w:pPr>
        <w:pStyle w:val="ListParagraph"/>
        <w:numPr>
          <w:ilvl w:val="0"/>
          <w:numId w:val="7"/>
        </w:numPr>
        <w:spacing w:line="360" w:lineRule="auto"/>
        <w:rPr>
          <w:rFonts w:ascii="Arial" w:hAnsi="Arial" w:cs="Arial"/>
          <w:sz w:val="24"/>
          <w:szCs w:val="24"/>
        </w:rPr>
      </w:pPr>
      <w:r w:rsidRPr="00410494">
        <w:rPr>
          <w:rFonts w:ascii="Arial" w:hAnsi="Arial" w:cs="Arial"/>
          <w:sz w:val="24"/>
          <w:szCs w:val="24"/>
        </w:rPr>
        <w:t>Record of participation in DHS&amp;EM grant management training and/or conferences</w:t>
      </w:r>
    </w:p>
    <w:p w:rsidR="00706020" w:rsidRPr="00410494" w:rsidRDefault="00706020" w:rsidP="00F410DB">
      <w:pPr>
        <w:pStyle w:val="ListParagraph"/>
        <w:numPr>
          <w:ilvl w:val="0"/>
          <w:numId w:val="7"/>
        </w:numPr>
        <w:spacing w:line="360" w:lineRule="auto"/>
        <w:rPr>
          <w:rFonts w:ascii="Arial" w:hAnsi="Arial" w:cs="Arial"/>
          <w:sz w:val="24"/>
          <w:szCs w:val="24"/>
        </w:rPr>
      </w:pPr>
      <w:r w:rsidRPr="00410494">
        <w:rPr>
          <w:rFonts w:ascii="Arial" w:hAnsi="Arial" w:cs="Arial"/>
          <w:sz w:val="24"/>
          <w:szCs w:val="24"/>
        </w:rPr>
        <w:t>Record of significant findings during a professional audit</w:t>
      </w:r>
    </w:p>
    <w:p w:rsidR="00706020" w:rsidRPr="00410494" w:rsidRDefault="00706020" w:rsidP="00F410DB">
      <w:pPr>
        <w:spacing w:line="360" w:lineRule="auto"/>
        <w:rPr>
          <w:rFonts w:ascii="Arial" w:hAnsi="Arial" w:cs="Arial"/>
          <w:sz w:val="24"/>
          <w:szCs w:val="24"/>
        </w:rPr>
      </w:pPr>
    </w:p>
    <w:p w:rsidR="00706020" w:rsidRPr="00410494" w:rsidRDefault="009F49E3" w:rsidP="00F410DB">
      <w:pPr>
        <w:spacing w:line="360" w:lineRule="auto"/>
        <w:rPr>
          <w:rFonts w:ascii="Arial" w:hAnsi="Arial" w:cs="Arial"/>
          <w:sz w:val="24"/>
          <w:szCs w:val="24"/>
        </w:rPr>
      </w:pPr>
      <w:r w:rsidRPr="00410494">
        <w:rPr>
          <w:rFonts w:ascii="Arial" w:hAnsi="Arial" w:cs="Arial"/>
          <w:sz w:val="24"/>
          <w:szCs w:val="24"/>
        </w:rPr>
        <w:t>Applications recommended for funding will be approved by the State Administrative Agency (SAA) director.  Upon approval by the SAA sub</w:t>
      </w:r>
      <w:r w:rsidRPr="00AF5734">
        <w:rPr>
          <w:rFonts w:ascii="Symbol" w:hAnsi="Symbol" w:cs="Arial"/>
          <w:sz w:val="24"/>
          <w:szCs w:val="24"/>
        </w:rPr>
        <w:t></w:t>
      </w:r>
      <w:r w:rsidRPr="00410494">
        <w:rPr>
          <w:rFonts w:ascii="Arial" w:hAnsi="Arial" w:cs="Arial"/>
          <w:sz w:val="24"/>
          <w:szCs w:val="24"/>
        </w:rPr>
        <w:t xml:space="preserve">recipients will be notified of the intent by DHS&amp;EM to issue a grant award. </w:t>
      </w:r>
    </w:p>
    <w:p w:rsidR="0035194A" w:rsidRDefault="0035194A" w:rsidP="00F410DB">
      <w:pPr>
        <w:spacing w:line="360" w:lineRule="auto"/>
        <w:rPr>
          <w:sz w:val="24"/>
          <w:szCs w:val="24"/>
        </w:rPr>
      </w:pPr>
      <w:r>
        <w:rPr>
          <w:sz w:val="24"/>
          <w:szCs w:val="24"/>
        </w:rPr>
        <w:br w:type="page"/>
      </w:r>
    </w:p>
    <w:p w:rsidR="00850541" w:rsidRPr="00410494" w:rsidRDefault="00850541" w:rsidP="00982CB7">
      <w:pPr>
        <w:pStyle w:val="Heading1"/>
        <w:rPr>
          <w:rStyle w:val="Strong"/>
          <w:rFonts w:cs="Arial"/>
        </w:rPr>
      </w:pPr>
      <w:bookmarkStart w:id="3" w:name="_Toc288804141"/>
      <w:r w:rsidRPr="00410494">
        <w:rPr>
          <w:rStyle w:val="Strong"/>
          <w:rFonts w:cs="Arial"/>
        </w:rPr>
        <w:lastRenderedPageBreak/>
        <w:t>APPLICANT ELIGIBILITY</w:t>
      </w:r>
      <w:bookmarkEnd w:id="3"/>
    </w:p>
    <w:p w:rsidR="00850541" w:rsidRPr="00410494" w:rsidRDefault="00850541" w:rsidP="00607064">
      <w:pPr>
        <w:rPr>
          <w:rFonts w:ascii="Arial" w:hAnsi="Arial" w:cs="Arial"/>
          <w:sz w:val="24"/>
          <w:szCs w:val="24"/>
        </w:rPr>
      </w:pPr>
    </w:p>
    <w:p w:rsidR="002565FD" w:rsidRPr="00410494" w:rsidRDefault="00750465" w:rsidP="00F410DB">
      <w:pPr>
        <w:pStyle w:val="NormalWeb"/>
        <w:shd w:val="clear" w:color="auto" w:fill="FFFFFF"/>
        <w:spacing w:line="360" w:lineRule="auto"/>
      </w:pPr>
      <w:r w:rsidRPr="00410494">
        <w:t>All sub</w:t>
      </w:r>
      <w:r w:rsidRPr="00AF5734">
        <w:rPr>
          <w:rFonts w:ascii="Symbol" w:hAnsi="Symbol"/>
        </w:rPr>
        <w:t></w:t>
      </w:r>
      <w:r w:rsidRPr="00410494">
        <w:t xml:space="preserve">recipients must have an active Dun </w:t>
      </w:r>
      <w:r w:rsidR="00F978E1">
        <w:t>and</w:t>
      </w:r>
      <w:r w:rsidRPr="00410494">
        <w:t xml:space="preserve"> Bradstreet (D&amp;B) Data Universal Numbering System (DUNS) number in order to apply for federal financial assistance.  Organizations may receive a DUNS number at no cost by calling 1-866-</w:t>
      </w:r>
      <w:r w:rsidR="002565FD" w:rsidRPr="00410494">
        <w:t>705-5711.</w:t>
      </w:r>
    </w:p>
    <w:p w:rsidR="002565FD" w:rsidRPr="00410494" w:rsidRDefault="002565FD" w:rsidP="00F410DB">
      <w:pPr>
        <w:pStyle w:val="NormalWeb"/>
        <w:shd w:val="clear" w:color="auto" w:fill="FFFFFF"/>
        <w:spacing w:line="360" w:lineRule="auto"/>
      </w:pPr>
    </w:p>
    <w:p w:rsidR="00750465" w:rsidRPr="00410494" w:rsidRDefault="002565FD" w:rsidP="00F410DB">
      <w:pPr>
        <w:pStyle w:val="NormalWeb"/>
        <w:shd w:val="clear" w:color="auto" w:fill="FFFFFF"/>
        <w:spacing w:line="360" w:lineRule="auto"/>
      </w:pPr>
      <w:r w:rsidRPr="00410494">
        <w:t>In addition, all sub</w:t>
      </w:r>
      <w:r w:rsidRPr="00AF5734">
        <w:rPr>
          <w:rFonts w:ascii="Symbol" w:hAnsi="Symbol"/>
        </w:rPr>
        <w:t></w:t>
      </w:r>
      <w:r w:rsidRPr="00410494">
        <w:t>recipients must register with the Central Contractor Registration (CCR) database as well.  The CCR is the primary registrant database for the U.S. Federal Government and sub</w:t>
      </w:r>
      <w:r w:rsidRPr="00AF5734">
        <w:rPr>
          <w:rFonts w:ascii="Symbol" w:hAnsi="Symbol"/>
        </w:rPr>
        <w:t></w:t>
      </w:r>
      <w:r w:rsidRPr="00410494">
        <w:t>recipients are required to complete a one</w:t>
      </w:r>
      <w:r w:rsidRPr="00AF5734">
        <w:rPr>
          <w:rFonts w:ascii="Symbol" w:hAnsi="Symbol"/>
        </w:rPr>
        <w:t></w:t>
      </w:r>
      <w:r w:rsidRPr="00410494">
        <w:t>time registration.</w:t>
      </w:r>
      <w:r w:rsidR="00750465" w:rsidRPr="00410494">
        <w:t xml:space="preserve"> </w:t>
      </w:r>
      <w:r w:rsidRPr="00410494">
        <w:t xml:space="preserve"> Sub</w:t>
      </w:r>
      <w:r w:rsidRPr="00A710B5">
        <w:rPr>
          <w:rFonts w:ascii="Symbol" w:hAnsi="Symbol"/>
        </w:rPr>
        <w:t></w:t>
      </w:r>
      <w:r w:rsidRPr="00410494">
        <w:t>recipients must update or renew their registration at least once per year to maintain an active status.</w:t>
      </w:r>
      <w:r w:rsidR="0035194A" w:rsidRPr="00410494">
        <w:t xml:space="preserve">  Failure to maintain an active status will result in de</w:t>
      </w:r>
      <w:r w:rsidR="0035194A" w:rsidRPr="00A710B5">
        <w:rPr>
          <w:rFonts w:ascii="Symbol" w:hAnsi="Symbol"/>
        </w:rPr>
        <w:t></w:t>
      </w:r>
      <w:r w:rsidR="0035194A" w:rsidRPr="00410494">
        <w:t>obligation of all federal assistance funds.  Sub</w:t>
      </w:r>
      <w:r w:rsidR="0035194A" w:rsidRPr="00A710B5">
        <w:rPr>
          <w:rFonts w:ascii="Symbol" w:hAnsi="Symbol"/>
        </w:rPr>
        <w:t></w:t>
      </w:r>
      <w:r w:rsidR="0035194A" w:rsidRPr="00410494">
        <w:t xml:space="preserve">recipients can register </w:t>
      </w:r>
      <w:r w:rsidR="00750465" w:rsidRPr="00410494">
        <w:t>at</w:t>
      </w:r>
      <w:r w:rsidR="0035194A" w:rsidRPr="00410494">
        <w:t xml:space="preserve"> the CCR homepage at </w:t>
      </w:r>
      <w:r w:rsidR="0035194A" w:rsidRPr="00410494">
        <w:rPr>
          <w:color w:val="0000FF"/>
          <w:u w:val="single"/>
        </w:rPr>
        <w:t>http://</w:t>
      </w:r>
      <w:hyperlink r:id="rId13" w:history="1">
        <w:r w:rsidR="00750465" w:rsidRPr="00410494">
          <w:rPr>
            <w:rStyle w:val="Hyperlink"/>
            <w:color w:val="0000FF"/>
            <w:u w:val="single"/>
          </w:rPr>
          <w:t>www.ccr.gov</w:t>
        </w:r>
      </w:hyperlink>
      <w:r w:rsidR="00750465" w:rsidRPr="00410494">
        <w:t>.  For additional information call DHS&amp;EM at 1</w:t>
      </w:r>
      <w:r w:rsidR="00750465" w:rsidRPr="00A710B5">
        <w:rPr>
          <w:rFonts w:ascii="Symbol" w:hAnsi="Symbol"/>
        </w:rPr>
        <w:t></w:t>
      </w:r>
      <w:r w:rsidR="00750465" w:rsidRPr="00410494">
        <w:t>800</w:t>
      </w:r>
      <w:r w:rsidR="00750465" w:rsidRPr="00A710B5">
        <w:rPr>
          <w:rFonts w:ascii="Symbol" w:hAnsi="Symbol"/>
        </w:rPr>
        <w:t></w:t>
      </w:r>
      <w:r w:rsidR="00750465" w:rsidRPr="00410494">
        <w:t>478</w:t>
      </w:r>
      <w:r w:rsidR="00750465" w:rsidRPr="00A710B5">
        <w:rPr>
          <w:rFonts w:ascii="Symbol" w:hAnsi="Symbol"/>
        </w:rPr>
        <w:t></w:t>
      </w:r>
      <w:r w:rsidR="00750465" w:rsidRPr="00410494">
        <w:t>2337 or 907</w:t>
      </w:r>
      <w:r w:rsidR="00750465" w:rsidRPr="00A710B5">
        <w:rPr>
          <w:rFonts w:ascii="Symbol" w:hAnsi="Symbol"/>
        </w:rPr>
        <w:t></w:t>
      </w:r>
      <w:r w:rsidR="00750465" w:rsidRPr="00410494">
        <w:t>428</w:t>
      </w:r>
      <w:r w:rsidR="00750465" w:rsidRPr="00A710B5">
        <w:rPr>
          <w:rFonts w:ascii="Symbol" w:hAnsi="Symbol"/>
        </w:rPr>
        <w:t></w:t>
      </w:r>
      <w:r w:rsidR="00750465" w:rsidRPr="00410494">
        <w:t>7000.  Questions can also be directed to DHS&amp;EM via e</w:t>
      </w:r>
      <w:r w:rsidR="00750465" w:rsidRPr="00A710B5">
        <w:rPr>
          <w:rFonts w:ascii="Symbol" w:hAnsi="Symbol"/>
        </w:rPr>
        <w:t></w:t>
      </w:r>
      <w:r w:rsidR="00750465" w:rsidRPr="00410494">
        <w:t xml:space="preserve">mail at </w:t>
      </w:r>
      <w:r w:rsidR="00750465" w:rsidRPr="00410494">
        <w:rPr>
          <w:color w:val="0000FF"/>
          <w:u w:val="single"/>
        </w:rPr>
        <w:t>mva.</w:t>
      </w:r>
      <w:hyperlink r:id="rId14" w:history="1">
        <w:r w:rsidR="00750465" w:rsidRPr="00410494">
          <w:rPr>
            <w:rStyle w:val="Hyperlink"/>
            <w:color w:val="0000FF"/>
            <w:u w:val="single"/>
          </w:rPr>
          <w:t>grants@alaska.gov</w:t>
        </w:r>
      </w:hyperlink>
      <w:r w:rsidR="00750465" w:rsidRPr="00410494">
        <w:t>.</w:t>
      </w:r>
    </w:p>
    <w:p w:rsidR="00750465" w:rsidRPr="00410494" w:rsidRDefault="00750465" w:rsidP="00F410DB">
      <w:pPr>
        <w:spacing w:line="360" w:lineRule="auto"/>
        <w:rPr>
          <w:rFonts w:ascii="Arial" w:hAnsi="Arial" w:cs="Arial"/>
          <w:sz w:val="24"/>
          <w:szCs w:val="24"/>
        </w:rPr>
      </w:pPr>
    </w:p>
    <w:p w:rsidR="00850541" w:rsidRPr="00410494" w:rsidRDefault="00850541" w:rsidP="00F410DB">
      <w:pPr>
        <w:spacing w:line="360" w:lineRule="auto"/>
        <w:rPr>
          <w:rFonts w:ascii="Arial" w:hAnsi="Arial" w:cs="Arial"/>
          <w:sz w:val="24"/>
          <w:szCs w:val="24"/>
        </w:rPr>
      </w:pPr>
      <w:r w:rsidRPr="00410494">
        <w:rPr>
          <w:rFonts w:ascii="Arial" w:hAnsi="Arial" w:cs="Arial"/>
          <w:sz w:val="24"/>
          <w:szCs w:val="24"/>
        </w:rPr>
        <w:t>Those sub</w:t>
      </w:r>
      <w:r w:rsidRPr="00A710B5">
        <w:rPr>
          <w:rFonts w:ascii="Symbol" w:hAnsi="Symbol" w:cs="Arial"/>
          <w:sz w:val="24"/>
          <w:szCs w:val="24"/>
        </w:rPr>
        <w:t></w:t>
      </w:r>
      <w:r w:rsidRPr="00410494">
        <w:rPr>
          <w:rFonts w:ascii="Arial" w:hAnsi="Arial" w:cs="Arial"/>
          <w:sz w:val="24"/>
          <w:szCs w:val="24"/>
        </w:rPr>
        <w:t>recipients eligible to receive preparedness assistance grants, contracts, and other activities are required to adopt the National Incident Management System (NIMS) in accordance with HSPD</w:t>
      </w:r>
      <w:r w:rsidRPr="00A710B5">
        <w:rPr>
          <w:rFonts w:ascii="Symbol" w:hAnsi="Symbol" w:cs="Arial"/>
          <w:sz w:val="24"/>
          <w:szCs w:val="24"/>
        </w:rPr>
        <w:t></w:t>
      </w:r>
      <w:r w:rsidRPr="00410494">
        <w:rPr>
          <w:rFonts w:ascii="Arial" w:hAnsi="Arial" w:cs="Arial"/>
          <w:sz w:val="24"/>
          <w:szCs w:val="24"/>
        </w:rPr>
        <w:t>5, Management of Domestic Incidents.  The NIMS provides a consistent nationwide template to enable all levels of government, tribal nations, nongovernmental organizations, and private sector partners to work together to prevent, protect against, respond to, recover from, and mitigate the effects of incidents, regardless of cause, size, location, or complexity.</w:t>
      </w:r>
    </w:p>
    <w:p w:rsidR="00850541" w:rsidRPr="00410494" w:rsidRDefault="00850541" w:rsidP="00F410DB">
      <w:pPr>
        <w:spacing w:line="360" w:lineRule="auto"/>
        <w:rPr>
          <w:rFonts w:ascii="Arial" w:hAnsi="Arial" w:cs="Arial"/>
          <w:sz w:val="24"/>
          <w:szCs w:val="24"/>
        </w:rPr>
      </w:pPr>
    </w:p>
    <w:p w:rsidR="00850541" w:rsidRDefault="004275D7" w:rsidP="007001E5">
      <w:pPr>
        <w:pStyle w:val="NormalWeb"/>
        <w:shd w:val="clear" w:color="auto" w:fill="FFFFFF"/>
        <w:spacing w:line="360" w:lineRule="auto"/>
      </w:pPr>
      <w:r w:rsidRPr="00410494">
        <w:t>All sub</w:t>
      </w:r>
      <w:r w:rsidRPr="00A710B5">
        <w:rPr>
          <w:rFonts w:ascii="Symbol" w:hAnsi="Symbol"/>
        </w:rPr>
        <w:t></w:t>
      </w:r>
      <w:r w:rsidRPr="00410494">
        <w:t>recipients are required to update their respective NIMS Compliance Assistance Support Tool (NIMSCAST) assessments by September 30</w:t>
      </w:r>
      <w:r w:rsidRPr="00410494">
        <w:rPr>
          <w:vertAlign w:val="superscript"/>
        </w:rPr>
        <w:t>th</w:t>
      </w:r>
      <w:r w:rsidRPr="00410494">
        <w:t xml:space="preserve"> each </w:t>
      </w:r>
      <w:r w:rsidR="00F978E1">
        <w:t xml:space="preserve">calendar </w:t>
      </w:r>
      <w:r w:rsidRPr="00410494">
        <w:t>year to remain eligible.  Sub-recipient</w:t>
      </w:r>
      <w:r w:rsidR="00EB7B68" w:rsidRPr="00410494">
        <w:t>’</w:t>
      </w:r>
      <w:r w:rsidRPr="00410494">
        <w:t>s unable to meet implementation objectives are required to submit a Corrective Action Plan via NIMSCAST no later than October 31</w:t>
      </w:r>
      <w:r w:rsidRPr="00410494">
        <w:rPr>
          <w:vertAlign w:val="superscript"/>
        </w:rPr>
        <w:t>st</w:t>
      </w:r>
      <w:r w:rsidRPr="00410494">
        <w:t xml:space="preserve"> each year.  Comprehensive information concerning NIMS implementation is available at the NIMS Resource Center at </w:t>
      </w:r>
      <w:hyperlink r:id="rId15" w:history="1">
        <w:r w:rsidRPr="00410494">
          <w:rPr>
            <w:rStyle w:val="Hyperlink"/>
            <w:color w:val="0000FF"/>
            <w:u w:val="single"/>
          </w:rPr>
          <w:t>http://www.fema.gov/emergency/nims/</w:t>
        </w:r>
      </w:hyperlink>
      <w:r w:rsidRPr="00410494">
        <w:t>.</w:t>
      </w:r>
      <w:r w:rsidR="0035194A" w:rsidRPr="00410494">
        <w:t xml:space="preserve">  Questions can also be directed to DHS&amp;EM via e</w:t>
      </w:r>
      <w:r w:rsidR="0035194A" w:rsidRPr="00A710B5">
        <w:rPr>
          <w:rFonts w:ascii="Symbol" w:hAnsi="Symbol"/>
        </w:rPr>
        <w:t></w:t>
      </w:r>
      <w:r w:rsidR="0035194A" w:rsidRPr="00410494">
        <w:t xml:space="preserve">mail at </w:t>
      </w:r>
      <w:r w:rsidR="0035194A" w:rsidRPr="00410494">
        <w:rPr>
          <w:color w:val="0000FF"/>
          <w:u w:val="single"/>
        </w:rPr>
        <w:t>mva.</w:t>
      </w:r>
      <w:hyperlink r:id="rId16" w:history="1">
        <w:r w:rsidR="0035194A" w:rsidRPr="00410494">
          <w:rPr>
            <w:rStyle w:val="Hyperlink"/>
            <w:color w:val="0000FF"/>
            <w:u w:val="single"/>
          </w:rPr>
          <w:t>grants@alaska.gov</w:t>
        </w:r>
      </w:hyperlink>
      <w:r w:rsidR="0035194A" w:rsidRPr="00410494">
        <w:t>.</w:t>
      </w:r>
    </w:p>
    <w:p w:rsidR="00E877F4" w:rsidRDefault="00E877F4">
      <w:pPr>
        <w:rPr>
          <w:sz w:val="24"/>
          <w:szCs w:val="24"/>
        </w:rPr>
      </w:pPr>
      <w:r>
        <w:rPr>
          <w:sz w:val="24"/>
          <w:szCs w:val="24"/>
        </w:rPr>
        <w:br w:type="page"/>
      </w:r>
    </w:p>
    <w:p w:rsidR="00661AFC" w:rsidRPr="00410494" w:rsidRDefault="00661AFC" w:rsidP="00982CB7">
      <w:pPr>
        <w:pStyle w:val="Heading1"/>
        <w:rPr>
          <w:rStyle w:val="Strong"/>
          <w:rFonts w:cs="Arial"/>
        </w:rPr>
      </w:pPr>
      <w:bookmarkStart w:id="4" w:name="_Toc288804142"/>
      <w:r w:rsidRPr="00410494">
        <w:rPr>
          <w:rStyle w:val="Strong"/>
          <w:rFonts w:cs="Arial"/>
        </w:rPr>
        <w:lastRenderedPageBreak/>
        <w:t>GRANT AWARD</w:t>
      </w:r>
      <w:bookmarkEnd w:id="4"/>
    </w:p>
    <w:p w:rsidR="00661AFC" w:rsidRPr="00410494" w:rsidRDefault="00661AFC" w:rsidP="00607064">
      <w:pPr>
        <w:rPr>
          <w:rFonts w:ascii="Arial" w:hAnsi="Arial" w:cs="Arial"/>
          <w:sz w:val="28"/>
          <w:szCs w:val="28"/>
        </w:rPr>
      </w:pPr>
    </w:p>
    <w:p w:rsidR="00661AFC" w:rsidRPr="00410494" w:rsidRDefault="00661AFC" w:rsidP="00F410DB">
      <w:pPr>
        <w:spacing w:line="360" w:lineRule="auto"/>
        <w:rPr>
          <w:rFonts w:ascii="Arial" w:hAnsi="Arial" w:cs="Arial"/>
          <w:sz w:val="24"/>
          <w:szCs w:val="24"/>
        </w:rPr>
      </w:pPr>
      <w:r w:rsidRPr="00410494">
        <w:rPr>
          <w:rFonts w:ascii="Arial" w:hAnsi="Arial" w:cs="Arial"/>
          <w:sz w:val="24"/>
          <w:szCs w:val="24"/>
        </w:rPr>
        <w:t>All grant awards issued by DHS&amp;EM will include terms and conditions that include requirements concerning compliance with federal regulations and audit requirements.  A number of other standard or special conditions may be attached to the award.</w:t>
      </w:r>
      <w:r w:rsidR="007E7729">
        <w:rPr>
          <w:rFonts w:ascii="Arial" w:hAnsi="Arial" w:cs="Arial"/>
          <w:sz w:val="24"/>
          <w:szCs w:val="24"/>
        </w:rPr>
        <w:t xml:space="preserve">  Sub</w:t>
      </w:r>
      <w:r w:rsidR="007E7729" w:rsidRPr="00F01E4B">
        <w:rPr>
          <w:rFonts w:ascii="Symbol" w:hAnsi="Symbol" w:cs="Arial"/>
          <w:sz w:val="24"/>
          <w:szCs w:val="24"/>
        </w:rPr>
        <w:t></w:t>
      </w:r>
      <w:r w:rsidR="007E7729">
        <w:rPr>
          <w:rFonts w:ascii="Arial" w:hAnsi="Arial" w:cs="Arial"/>
          <w:sz w:val="24"/>
          <w:szCs w:val="24"/>
        </w:rPr>
        <w:t xml:space="preserve">recipients may also </w:t>
      </w:r>
      <w:r w:rsidR="00C76E85">
        <w:rPr>
          <w:rFonts w:ascii="Arial" w:hAnsi="Arial" w:cs="Arial"/>
          <w:sz w:val="24"/>
          <w:szCs w:val="24"/>
        </w:rPr>
        <w:t>receive grant assistance through Memorandum of Understanding (MOU)</w:t>
      </w:r>
      <w:r w:rsidR="00435119">
        <w:rPr>
          <w:rFonts w:ascii="Arial" w:hAnsi="Arial" w:cs="Arial"/>
          <w:sz w:val="24"/>
          <w:szCs w:val="24"/>
        </w:rPr>
        <w:t xml:space="preserve"> agreements allowing DHS&amp;EM to expend grant funds on behalf of the sub-recipient.</w:t>
      </w:r>
    </w:p>
    <w:p w:rsidR="00661AFC" w:rsidRPr="00410494" w:rsidRDefault="00661AFC" w:rsidP="00F410DB">
      <w:pPr>
        <w:spacing w:line="360" w:lineRule="auto"/>
        <w:rPr>
          <w:rFonts w:ascii="Arial" w:hAnsi="Arial" w:cs="Arial"/>
          <w:sz w:val="24"/>
          <w:szCs w:val="24"/>
        </w:rPr>
      </w:pPr>
    </w:p>
    <w:p w:rsidR="00661AFC" w:rsidRPr="00410494" w:rsidRDefault="00661AFC" w:rsidP="00F410DB">
      <w:pPr>
        <w:spacing w:line="360" w:lineRule="auto"/>
        <w:rPr>
          <w:rFonts w:ascii="Arial" w:hAnsi="Arial" w:cs="Arial"/>
          <w:sz w:val="24"/>
          <w:szCs w:val="24"/>
        </w:rPr>
      </w:pPr>
      <w:r w:rsidRPr="00410494">
        <w:rPr>
          <w:rFonts w:ascii="Arial" w:hAnsi="Arial" w:cs="Arial"/>
          <w:sz w:val="24"/>
          <w:szCs w:val="24"/>
        </w:rPr>
        <w:t>Sub</w:t>
      </w:r>
      <w:r w:rsidRPr="00F01E4B">
        <w:rPr>
          <w:rFonts w:ascii="Symbol" w:hAnsi="Symbol" w:cs="Arial"/>
          <w:sz w:val="24"/>
          <w:szCs w:val="24"/>
        </w:rPr>
        <w:t></w:t>
      </w:r>
      <w:r w:rsidRPr="00410494">
        <w:rPr>
          <w:rFonts w:ascii="Arial" w:hAnsi="Arial" w:cs="Arial"/>
          <w:sz w:val="24"/>
          <w:szCs w:val="24"/>
        </w:rPr>
        <w:t>recipients receiving awards must accept the grant award within 30 days from date of certified receipt or submit a “Notice of Intent to Accept</w:t>
      </w:r>
      <w:r w:rsidR="007E45F8" w:rsidRPr="00410494">
        <w:rPr>
          <w:rFonts w:ascii="Arial" w:hAnsi="Arial" w:cs="Arial"/>
          <w:sz w:val="24"/>
          <w:szCs w:val="24"/>
        </w:rPr>
        <w:t xml:space="preserve"> </w:t>
      </w:r>
      <w:r w:rsidR="00932E64">
        <w:rPr>
          <w:rFonts w:ascii="Arial" w:hAnsi="Arial" w:cs="Arial"/>
          <w:sz w:val="24"/>
          <w:szCs w:val="24"/>
        </w:rPr>
        <w:t>Grant Award</w:t>
      </w:r>
      <w:r w:rsidRPr="00410494">
        <w:rPr>
          <w:rFonts w:ascii="Arial" w:hAnsi="Arial" w:cs="Arial"/>
          <w:sz w:val="24"/>
          <w:szCs w:val="24"/>
        </w:rPr>
        <w:t>”</w:t>
      </w:r>
      <w:r w:rsidR="007E45F8" w:rsidRPr="00410494">
        <w:rPr>
          <w:rFonts w:ascii="Arial" w:hAnsi="Arial" w:cs="Arial"/>
          <w:sz w:val="24"/>
          <w:szCs w:val="24"/>
        </w:rPr>
        <w:t xml:space="preserve"> </w:t>
      </w:r>
      <w:r w:rsidR="00932E64">
        <w:rPr>
          <w:rFonts w:ascii="Arial" w:hAnsi="Arial" w:cs="Arial"/>
          <w:sz w:val="24"/>
          <w:szCs w:val="24"/>
        </w:rPr>
        <w:t xml:space="preserve">request </w:t>
      </w:r>
      <w:r w:rsidR="007E45F8" w:rsidRPr="00410494">
        <w:rPr>
          <w:rFonts w:ascii="Arial" w:hAnsi="Arial" w:cs="Arial"/>
          <w:sz w:val="24"/>
          <w:szCs w:val="24"/>
        </w:rPr>
        <w:t>outlining their need for extension to accept the grant award.</w:t>
      </w:r>
      <w:r w:rsidR="009D3443" w:rsidRPr="00410494">
        <w:rPr>
          <w:rFonts w:ascii="Arial" w:hAnsi="Arial" w:cs="Arial"/>
          <w:sz w:val="24"/>
          <w:szCs w:val="24"/>
        </w:rPr>
        <w:t xml:space="preserve">  The form can be found at </w:t>
      </w:r>
      <w:hyperlink r:id="rId17" w:history="1">
        <w:r w:rsidR="009D3443" w:rsidRPr="00410494">
          <w:rPr>
            <w:rStyle w:val="Hyperlink"/>
            <w:rFonts w:ascii="Arial" w:hAnsi="Arial" w:cs="Arial"/>
            <w:color w:val="0000FF"/>
            <w:sz w:val="24"/>
            <w:szCs w:val="24"/>
            <w:u w:val="single"/>
          </w:rPr>
          <w:t>http://ready.alaska.gov/grants.htm</w:t>
        </w:r>
      </w:hyperlink>
      <w:r w:rsidR="009D3443" w:rsidRPr="00410494">
        <w:rPr>
          <w:rFonts w:ascii="Arial" w:hAnsi="Arial" w:cs="Arial"/>
          <w:sz w:val="24"/>
          <w:szCs w:val="24"/>
          <w:u w:val="single"/>
        </w:rPr>
        <w:t>.</w:t>
      </w:r>
    </w:p>
    <w:p w:rsidR="007E45F8" w:rsidRPr="00410494" w:rsidRDefault="007E45F8" w:rsidP="00F410DB">
      <w:pPr>
        <w:spacing w:line="360" w:lineRule="auto"/>
        <w:rPr>
          <w:rFonts w:ascii="Arial" w:hAnsi="Arial" w:cs="Arial"/>
          <w:sz w:val="24"/>
          <w:szCs w:val="24"/>
        </w:rPr>
      </w:pPr>
    </w:p>
    <w:p w:rsidR="007E45F8" w:rsidRPr="00410494" w:rsidRDefault="007E45F8" w:rsidP="00F410DB">
      <w:pPr>
        <w:spacing w:line="360" w:lineRule="auto"/>
        <w:rPr>
          <w:rFonts w:ascii="Arial" w:hAnsi="Arial" w:cs="Arial"/>
          <w:sz w:val="24"/>
          <w:szCs w:val="24"/>
          <w:u w:val="single"/>
        </w:rPr>
      </w:pPr>
      <w:r w:rsidRPr="00410494">
        <w:rPr>
          <w:rFonts w:ascii="Arial" w:hAnsi="Arial" w:cs="Arial"/>
          <w:sz w:val="24"/>
          <w:szCs w:val="24"/>
        </w:rPr>
        <w:t>All awards require three signatures in order to fully accept the grant award.  A completed “Signatory Authority Form” must be completed by all sub</w:t>
      </w:r>
      <w:r w:rsidRPr="00F01E4B">
        <w:rPr>
          <w:rFonts w:ascii="Symbol" w:hAnsi="Symbol" w:cs="Arial"/>
          <w:sz w:val="24"/>
          <w:szCs w:val="24"/>
        </w:rPr>
        <w:t></w:t>
      </w:r>
      <w:r w:rsidRPr="00410494">
        <w:rPr>
          <w:rFonts w:ascii="Arial" w:hAnsi="Arial" w:cs="Arial"/>
          <w:sz w:val="24"/>
          <w:szCs w:val="24"/>
        </w:rPr>
        <w:t>recipients.  This form identifies the primary officials responsible for accepting the grant award on behalf of the sub</w:t>
      </w:r>
      <w:r w:rsidRPr="00F01E4B">
        <w:rPr>
          <w:rFonts w:ascii="Symbol" w:hAnsi="Symbol" w:cs="Arial"/>
          <w:sz w:val="24"/>
          <w:szCs w:val="24"/>
        </w:rPr>
        <w:t></w:t>
      </w:r>
      <w:r w:rsidRPr="00410494">
        <w:rPr>
          <w:rFonts w:ascii="Arial" w:hAnsi="Arial" w:cs="Arial"/>
          <w:sz w:val="24"/>
          <w:szCs w:val="24"/>
        </w:rPr>
        <w:t>recipient.  A primary Project Manager, Chief Financial Officer, and Signatory Official must be designated by signature.  Any changes in any one of these officials may require an amendment to the grant award.</w:t>
      </w:r>
      <w:r w:rsidR="00DB663F" w:rsidRPr="00410494">
        <w:rPr>
          <w:rFonts w:ascii="Arial" w:hAnsi="Arial" w:cs="Arial"/>
          <w:sz w:val="24"/>
          <w:szCs w:val="24"/>
        </w:rPr>
        <w:t xml:space="preserve">  The form can be found at </w:t>
      </w:r>
      <w:hyperlink r:id="rId18" w:history="1">
        <w:r w:rsidR="00DB663F" w:rsidRPr="00410494">
          <w:rPr>
            <w:rStyle w:val="Hyperlink"/>
            <w:rFonts w:ascii="Arial" w:hAnsi="Arial" w:cs="Arial"/>
            <w:color w:val="0000FF"/>
            <w:sz w:val="24"/>
            <w:szCs w:val="24"/>
            <w:u w:val="single"/>
          </w:rPr>
          <w:t>http://ready.alaska.gov/grants.htm</w:t>
        </w:r>
      </w:hyperlink>
      <w:r w:rsidR="00DB663F" w:rsidRPr="00410494">
        <w:rPr>
          <w:rFonts w:ascii="Arial" w:hAnsi="Arial" w:cs="Arial"/>
          <w:sz w:val="24"/>
          <w:szCs w:val="24"/>
          <w:u w:val="single"/>
        </w:rPr>
        <w:t>.</w:t>
      </w:r>
    </w:p>
    <w:p w:rsidR="00DB663F" w:rsidRPr="00410494" w:rsidRDefault="00DB663F" w:rsidP="00607064">
      <w:pPr>
        <w:rPr>
          <w:rFonts w:ascii="Arial" w:hAnsi="Arial" w:cs="Arial"/>
          <w:sz w:val="24"/>
          <w:szCs w:val="24"/>
          <w:u w:val="single"/>
        </w:rPr>
      </w:pPr>
    </w:p>
    <w:p w:rsidR="00240CED" w:rsidRPr="00410494" w:rsidRDefault="00240CED" w:rsidP="00982CB7">
      <w:pPr>
        <w:pStyle w:val="Heading1"/>
        <w:rPr>
          <w:rStyle w:val="Strong"/>
          <w:rFonts w:cs="Arial"/>
        </w:rPr>
      </w:pPr>
      <w:bookmarkStart w:id="5" w:name="_Toc288804143"/>
      <w:r w:rsidRPr="00410494">
        <w:rPr>
          <w:rStyle w:val="Strong"/>
          <w:rFonts w:cs="Arial"/>
        </w:rPr>
        <w:t>CHANGES TO AWARD</w:t>
      </w:r>
      <w:bookmarkEnd w:id="5"/>
    </w:p>
    <w:p w:rsidR="00240CED" w:rsidRPr="00410494" w:rsidRDefault="00240CED" w:rsidP="00607064">
      <w:pPr>
        <w:rPr>
          <w:rFonts w:ascii="Arial" w:hAnsi="Arial" w:cs="Arial"/>
          <w:sz w:val="28"/>
          <w:szCs w:val="28"/>
        </w:rPr>
      </w:pPr>
    </w:p>
    <w:p w:rsidR="00240CED" w:rsidRPr="00410494" w:rsidRDefault="00240CED" w:rsidP="00F410DB">
      <w:pPr>
        <w:pStyle w:val="BodyTextIndent"/>
        <w:tabs>
          <w:tab w:val="left" w:pos="0"/>
          <w:tab w:val="left" w:pos="360"/>
        </w:tabs>
        <w:spacing w:line="360" w:lineRule="auto"/>
        <w:ind w:left="0" w:firstLine="0"/>
        <w:rPr>
          <w:rFonts w:cs="Arial"/>
          <w:sz w:val="24"/>
          <w:szCs w:val="24"/>
        </w:rPr>
      </w:pPr>
      <w:r w:rsidRPr="00410494">
        <w:rPr>
          <w:rFonts w:cs="Arial"/>
          <w:sz w:val="24"/>
          <w:szCs w:val="24"/>
        </w:rPr>
        <w:t xml:space="preserve">All change requests must be submitted in writing, or electronically to the DHS&amp;EM project manager, accompanied by a justification narrative and budget/spending plan, for review and approval.  Changes must be consistent with the scope of the project and grant guidelines.  Requests for changes will be considered only if the reporting requirements are current, and if terms and conditions have been met at the time the request.  Changes in the programmatic activities, or purpose of the project, changes in key persons specified on the grant award, contractual services for activities central to the purposes of the award, requests for additional funding, change in project site, or release of special conditions will result in an amendment to </w:t>
      </w:r>
      <w:r w:rsidRPr="00410494">
        <w:rPr>
          <w:rFonts w:cs="Arial"/>
          <w:sz w:val="24"/>
          <w:szCs w:val="24"/>
        </w:rPr>
        <w:lastRenderedPageBreak/>
        <w:t>this award.  No transfers of funds between allocations will be authorized, only de–obligation of funds, except on a case–by–case basis.</w:t>
      </w:r>
    </w:p>
    <w:p w:rsidR="004B4C62" w:rsidRPr="00410494" w:rsidRDefault="004B4C62" w:rsidP="00F410DB">
      <w:pPr>
        <w:pStyle w:val="BodyTextIndent"/>
        <w:tabs>
          <w:tab w:val="left" w:pos="0"/>
          <w:tab w:val="left" w:pos="360"/>
        </w:tabs>
        <w:spacing w:line="360" w:lineRule="auto"/>
        <w:ind w:left="0" w:firstLine="0"/>
        <w:rPr>
          <w:rFonts w:cs="Arial"/>
          <w:sz w:val="24"/>
          <w:szCs w:val="24"/>
        </w:rPr>
      </w:pPr>
    </w:p>
    <w:p w:rsidR="004B4C62" w:rsidRPr="00410494" w:rsidRDefault="004B4C62" w:rsidP="00F410DB">
      <w:pPr>
        <w:pStyle w:val="BodyTextIndent"/>
        <w:tabs>
          <w:tab w:val="left" w:pos="0"/>
          <w:tab w:val="left" w:pos="360"/>
        </w:tabs>
        <w:spacing w:line="360" w:lineRule="auto"/>
        <w:ind w:left="0" w:firstLine="0"/>
        <w:rPr>
          <w:rFonts w:cs="Arial"/>
          <w:sz w:val="24"/>
          <w:szCs w:val="24"/>
        </w:rPr>
      </w:pPr>
      <w:r w:rsidRPr="00410494">
        <w:rPr>
          <w:rFonts w:cs="Arial"/>
          <w:sz w:val="24"/>
          <w:szCs w:val="24"/>
        </w:rPr>
        <w:t>Types of award adjustments:</w:t>
      </w:r>
    </w:p>
    <w:p w:rsidR="004B4C62" w:rsidRPr="00410494" w:rsidRDefault="004B4C62" w:rsidP="00F410DB">
      <w:pPr>
        <w:pStyle w:val="BodyTextIndent"/>
        <w:numPr>
          <w:ilvl w:val="0"/>
          <w:numId w:val="8"/>
        </w:numPr>
        <w:tabs>
          <w:tab w:val="left" w:pos="0"/>
          <w:tab w:val="left" w:pos="360"/>
        </w:tabs>
        <w:spacing w:line="360" w:lineRule="auto"/>
        <w:rPr>
          <w:rFonts w:cs="Arial"/>
          <w:sz w:val="24"/>
          <w:szCs w:val="24"/>
        </w:rPr>
      </w:pPr>
      <w:r w:rsidRPr="00410494">
        <w:rPr>
          <w:rFonts w:cs="Arial"/>
          <w:sz w:val="24"/>
          <w:szCs w:val="24"/>
        </w:rPr>
        <w:t>Change of address</w:t>
      </w:r>
    </w:p>
    <w:p w:rsidR="004B4C62" w:rsidRPr="00410494" w:rsidRDefault="004B4C62" w:rsidP="00F410DB">
      <w:pPr>
        <w:pStyle w:val="BodyTextIndent"/>
        <w:numPr>
          <w:ilvl w:val="0"/>
          <w:numId w:val="8"/>
        </w:numPr>
        <w:tabs>
          <w:tab w:val="left" w:pos="0"/>
          <w:tab w:val="left" w:pos="360"/>
        </w:tabs>
        <w:spacing w:line="360" w:lineRule="auto"/>
        <w:rPr>
          <w:rFonts w:cs="Arial"/>
          <w:sz w:val="24"/>
          <w:szCs w:val="24"/>
        </w:rPr>
      </w:pPr>
      <w:r w:rsidRPr="00410494">
        <w:rPr>
          <w:rFonts w:cs="Arial"/>
          <w:sz w:val="24"/>
          <w:szCs w:val="24"/>
        </w:rPr>
        <w:t>Changes in award period – Written requests should be at least 90 calendar days before the end date of the award</w:t>
      </w:r>
    </w:p>
    <w:p w:rsidR="004B4C62" w:rsidRPr="00410494" w:rsidRDefault="004B4C62" w:rsidP="00F410DB">
      <w:pPr>
        <w:pStyle w:val="BodyTextIndent"/>
        <w:numPr>
          <w:ilvl w:val="0"/>
          <w:numId w:val="8"/>
        </w:numPr>
        <w:tabs>
          <w:tab w:val="left" w:pos="0"/>
          <w:tab w:val="left" w:pos="360"/>
        </w:tabs>
        <w:spacing w:line="360" w:lineRule="auto"/>
        <w:rPr>
          <w:rFonts w:cs="Arial"/>
          <w:sz w:val="24"/>
          <w:szCs w:val="24"/>
        </w:rPr>
      </w:pPr>
      <w:r w:rsidRPr="00410494">
        <w:rPr>
          <w:rFonts w:cs="Arial"/>
          <w:sz w:val="24"/>
          <w:szCs w:val="24"/>
        </w:rPr>
        <w:t>Changes in project scope</w:t>
      </w:r>
    </w:p>
    <w:p w:rsidR="004B4C62" w:rsidRPr="00410494" w:rsidRDefault="004B4C62" w:rsidP="00F410DB">
      <w:pPr>
        <w:pStyle w:val="BodyTextIndent"/>
        <w:numPr>
          <w:ilvl w:val="0"/>
          <w:numId w:val="8"/>
        </w:numPr>
        <w:tabs>
          <w:tab w:val="left" w:pos="0"/>
          <w:tab w:val="left" w:pos="360"/>
        </w:tabs>
        <w:spacing w:line="360" w:lineRule="auto"/>
        <w:rPr>
          <w:rFonts w:cs="Arial"/>
          <w:sz w:val="24"/>
          <w:szCs w:val="24"/>
        </w:rPr>
      </w:pPr>
      <w:r w:rsidRPr="00410494">
        <w:rPr>
          <w:rFonts w:cs="Arial"/>
          <w:sz w:val="24"/>
          <w:szCs w:val="24"/>
        </w:rPr>
        <w:t>Change in project site</w:t>
      </w:r>
    </w:p>
    <w:p w:rsidR="004B4C62" w:rsidRPr="00410494" w:rsidRDefault="004B4C62" w:rsidP="00F410DB">
      <w:pPr>
        <w:pStyle w:val="BodyTextIndent"/>
        <w:numPr>
          <w:ilvl w:val="0"/>
          <w:numId w:val="8"/>
        </w:numPr>
        <w:tabs>
          <w:tab w:val="left" w:pos="0"/>
          <w:tab w:val="left" w:pos="360"/>
        </w:tabs>
        <w:spacing w:line="360" w:lineRule="auto"/>
        <w:rPr>
          <w:rFonts w:cs="Arial"/>
          <w:sz w:val="24"/>
          <w:szCs w:val="24"/>
        </w:rPr>
      </w:pPr>
      <w:r w:rsidRPr="00410494">
        <w:rPr>
          <w:rFonts w:cs="Arial"/>
          <w:sz w:val="24"/>
          <w:szCs w:val="24"/>
        </w:rPr>
        <w:t>Changes that increase or decrease the total cost of the project</w:t>
      </w:r>
    </w:p>
    <w:p w:rsidR="004B4C62" w:rsidRPr="00410494" w:rsidRDefault="004B4C62" w:rsidP="00F410DB">
      <w:pPr>
        <w:pStyle w:val="BodyTextIndent"/>
        <w:numPr>
          <w:ilvl w:val="0"/>
          <w:numId w:val="8"/>
        </w:numPr>
        <w:tabs>
          <w:tab w:val="left" w:pos="0"/>
          <w:tab w:val="left" w:pos="360"/>
        </w:tabs>
        <w:spacing w:line="360" w:lineRule="auto"/>
        <w:rPr>
          <w:rFonts w:cs="Arial"/>
          <w:sz w:val="24"/>
          <w:szCs w:val="24"/>
        </w:rPr>
      </w:pPr>
      <w:r w:rsidRPr="00410494">
        <w:rPr>
          <w:rFonts w:cs="Arial"/>
          <w:sz w:val="24"/>
          <w:szCs w:val="24"/>
        </w:rPr>
        <w:t>Change in or temporary absence of the project manager, chief financial officer, or signatory official</w:t>
      </w:r>
    </w:p>
    <w:p w:rsidR="004B4C62" w:rsidRPr="00410494" w:rsidRDefault="004B4C62" w:rsidP="00F410DB">
      <w:pPr>
        <w:pStyle w:val="BodyTextIndent"/>
        <w:numPr>
          <w:ilvl w:val="0"/>
          <w:numId w:val="8"/>
        </w:numPr>
        <w:tabs>
          <w:tab w:val="left" w:pos="0"/>
          <w:tab w:val="left" w:pos="360"/>
        </w:tabs>
        <w:spacing w:line="360" w:lineRule="auto"/>
        <w:rPr>
          <w:rFonts w:cs="Arial"/>
          <w:sz w:val="24"/>
          <w:szCs w:val="24"/>
        </w:rPr>
      </w:pPr>
      <w:r w:rsidRPr="00410494">
        <w:rPr>
          <w:rFonts w:cs="Arial"/>
          <w:sz w:val="24"/>
          <w:szCs w:val="24"/>
        </w:rPr>
        <w:t>Transfer of project</w:t>
      </w:r>
    </w:p>
    <w:p w:rsidR="004B4C62" w:rsidRPr="00410494" w:rsidRDefault="004B4C62" w:rsidP="00F410DB">
      <w:pPr>
        <w:pStyle w:val="BodyTextIndent"/>
        <w:numPr>
          <w:ilvl w:val="0"/>
          <w:numId w:val="8"/>
        </w:numPr>
        <w:tabs>
          <w:tab w:val="left" w:pos="0"/>
          <w:tab w:val="left" w:pos="360"/>
        </w:tabs>
        <w:spacing w:line="360" w:lineRule="auto"/>
        <w:rPr>
          <w:rFonts w:cs="Arial"/>
          <w:sz w:val="24"/>
          <w:szCs w:val="24"/>
        </w:rPr>
      </w:pPr>
      <w:r w:rsidRPr="00410494">
        <w:rPr>
          <w:rFonts w:cs="Arial"/>
          <w:sz w:val="24"/>
          <w:szCs w:val="24"/>
        </w:rPr>
        <w:t>Addition of an item to the project budget requiring prior approval</w:t>
      </w:r>
    </w:p>
    <w:p w:rsidR="004B4C62" w:rsidRPr="00410494" w:rsidRDefault="004B4C62" w:rsidP="00F410DB">
      <w:pPr>
        <w:pStyle w:val="BodyTextIndent"/>
        <w:numPr>
          <w:ilvl w:val="0"/>
          <w:numId w:val="8"/>
        </w:numPr>
        <w:tabs>
          <w:tab w:val="left" w:pos="0"/>
          <w:tab w:val="left" w:pos="360"/>
        </w:tabs>
        <w:spacing w:line="360" w:lineRule="auto"/>
        <w:rPr>
          <w:rFonts w:cs="Arial"/>
          <w:sz w:val="24"/>
          <w:szCs w:val="24"/>
        </w:rPr>
      </w:pPr>
      <w:r w:rsidRPr="00410494">
        <w:rPr>
          <w:rFonts w:cs="Arial"/>
          <w:sz w:val="24"/>
          <w:szCs w:val="24"/>
        </w:rPr>
        <w:t>Re</w:t>
      </w:r>
      <w:r w:rsidR="005A17E4">
        <w:rPr>
          <w:rFonts w:cs="Arial"/>
          <w:sz w:val="24"/>
          <w:szCs w:val="24"/>
        </w:rPr>
        <w:t>lease</w:t>
      </w:r>
      <w:r w:rsidRPr="00410494">
        <w:rPr>
          <w:rFonts w:cs="Arial"/>
          <w:sz w:val="24"/>
          <w:szCs w:val="24"/>
        </w:rPr>
        <w:t xml:space="preserve"> of special conditions, if required</w:t>
      </w:r>
    </w:p>
    <w:p w:rsidR="004B4C62" w:rsidRPr="00410494" w:rsidRDefault="00942E78" w:rsidP="00F410DB">
      <w:pPr>
        <w:pStyle w:val="BodyTextIndent"/>
        <w:numPr>
          <w:ilvl w:val="0"/>
          <w:numId w:val="8"/>
        </w:numPr>
        <w:tabs>
          <w:tab w:val="left" w:pos="0"/>
          <w:tab w:val="left" w:pos="360"/>
        </w:tabs>
        <w:spacing w:line="360" w:lineRule="auto"/>
        <w:rPr>
          <w:rFonts w:cs="Arial"/>
          <w:sz w:val="24"/>
          <w:szCs w:val="24"/>
        </w:rPr>
      </w:pPr>
      <w:r w:rsidRPr="00410494">
        <w:rPr>
          <w:rFonts w:cs="Arial"/>
          <w:sz w:val="24"/>
          <w:szCs w:val="24"/>
        </w:rPr>
        <w:t>Changes in key personnel</w:t>
      </w:r>
    </w:p>
    <w:p w:rsidR="00942E78" w:rsidRPr="00410494" w:rsidRDefault="00942E78" w:rsidP="00F410DB">
      <w:pPr>
        <w:pStyle w:val="BodyTextIndent"/>
        <w:numPr>
          <w:ilvl w:val="0"/>
          <w:numId w:val="8"/>
        </w:numPr>
        <w:tabs>
          <w:tab w:val="left" w:pos="0"/>
          <w:tab w:val="left" w:pos="360"/>
        </w:tabs>
        <w:spacing w:line="360" w:lineRule="auto"/>
        <w:rPr>
          <w:rFonts w:cs="Arial"/>
          <w:sz w:val="24"/>
          <w:szCs w:val="24"/>
        </w:rPr>
      </w:pPr>
      <w:r w:rsidRPr="00410494">
        <w:rPr>
          <w:rFonts w:cs="Arial"/>
          <w:sz w:val="24"/>
          <w:szCs w:val="24"/>
        </w:rPr>
        <w:t>Change of State Administrative Agency (SAA)</w:t>
      </w:r>
    </w:p>
    <w:p w:rsidR="00240CED" w:rsidRPr="00410494" w:rsidRDefault="00240CED" w:rsidP="00982CB7">
      <w:pPr>
        <w:pStyle w:val="Heading1"/>
        <w:rPr>
          <w:rStyle w:val="Strong"/>
          <w:rFonts w:cs="Arial"/>
        </w:rPr>
      </w:pPr>
      <w:bookmarkStart w:id="6" w:name="_Toc288804144"/>
      <w:r w:rsidRPr="00410494">
        <w:rPr>
          <w:rStyle w:val="Strong"/>
          <w:rFonts w:cs="Arial"/>
        </w:rPr>
        <w:t>SPECIAL CONDITIONS</w:t>
      </w:r>
      <w:bookmarkEnd w:id="6"/>
    </w:p>
    <w:p w:rsidR="00240CED" w:rsidRPr="00410494" w:rsidRDefault="00240CED" w:rsidP="00607064">
      <w:pPr>
        <w:rPr>
          <w:rFonts w:ascii="Arial" w:hAnsi="Arial" w:cs="Arial"/>
          <w:sz w:val="28"/>
          <w:szCs w:val="28"/>
        </w:rPr>
      </w:pPr>
    </w:p>
    <w:p w:rsidR="00240CED" w:rsidRPr="00410494" w:rsidRDefault="006170F3" w:rsidP="00F410DB">
      <w:pPr>
        <w:spacing w:line="360" w:lineRule="auto"/>
        <w:rPr>
          <w:rFonts w:ascii="Arial" w:hAnsi="Arial" w:cs="Arial"/>
          <w:sz w:val="24"/>
          <w:szCs w:val="24"/>
        </w:rPr>
      </w:pPr>
      <w:r w:rsidRPr="00410494">
        <w:rPr>
          <w:rFonts w:ascii="Arial" w:hAnsi="Arial" w:cs="Arial"/>
          <w:sz w:val="24"/>
          <w:szCs w:val="24"/>
        </w:rPr>
        <w:t>Sub</w:t>
      </w:r>
      <w:r w:rsidRPr="00F01E4B">
        <w:rPr>
          <w:rFonts w:ascii="Symbol" w:hAnsi="Symbol" w:cs="Arial"/>
          <w:sz w:val="24"/>
          <w:szCs w:val="24"/>
        </w:rPr>
        <w:t></w:t>
      </w:r>
      <w:r w:rsidRPr="00410494">
        <w:rPr>
          <w:rFonts w:ascii="Arial" w:hAnsi="Arial" w:cs="Arial"/>
          <w:sz w:val="24"/>
          <w:szCs w:val="24"/>
        </w:rPr>
        <w:t>recipients with special conditions on their awards are prohibited from expending any funds until those identified conditions are released by amendment</w:t>
      </w:r>
      <w:r w:rsidR="005A17E4">
        <w:rPr>
          <w:rFonts w:ascii="Arial" w:hAnsi="Arial" w:cs="Arial"/>
          <w:sz w:val="24"/>
          <w:szCs w:val="24"/>
        </w:rPr>
        <w:t>, unless otherwise noted</w:t>
      </w:r>
      <w:r w:rsidRPr="00410494">
        <w:rPr>
          <w:rFonts w:ascii="Arial" w:hAnsi="Arial" w:cs="Arial"/>
          <w:sz w:val="24"/>
          <w:szCs w:val="24"/>
        </w:rPr>
        <w:t xml:space="preserve">.  Special conditions usually relate to national incident management system (NIMS) compliance, environmental and historic preservation (EHP), </w:t>
      </w:r>
      <w:r w:rsidR="009D3443" w:rsidRPr="00410494">
        <w:rPr>
          <w:rFonts w:ascii="Arial" w:hAnsi="Arial" w:cs="Arial"/>
          <w:sz w:val="24"/>
          <w:szCs w:val="24"/>
        </w:rPr>
        <w:t xml:space="preserve">State Preparedness Report (SPR), Gap Analysis, </w:t>
      </w:r>
      <w:r w:rsidRPr="00410494">
        <w:rPr>
          <w:rFonts w:ascii="Arial" w:hAnsi="Arial" w:cs="Arial"/>
          <w:sz w:val="24"/>
          <w:szCs w:val="24"/>
        </w:rPr>
        <w:t xml:space="preserve">and grant award kick-off meeting.  Failure to comply with any and/or </w:t>
      </w:r>
      <w:r w:rsidR="009D3443" w:rsidRPr="00410494">
        <w:rPr>
          <w:rFonts w:ascii="Arial" w:hAnsi="Arial" w:cs="Arial"/>
          <w:sz w:val="24"/>
          <w:szCs w:val="24"/>
        </w:rPr>
        <w:t xml:space="preserve">all </w:t>
      </w:r>
      <w:r w:rsidRPr="00410494">
        <w:rPr>
          <w:rFonts w:ascii="Arial" w:hAnsi="Arial" w:cs="Arial"/>
          <w:sz w:val="24"/>
          <w:szCs w:val="24"/>
        </w:rPr>
        <w:t xml:space="preserve">special conditions </w:t>
      </w:r>
      <w:r w:rsidR="009D3443" w:rsidRPr="00410494">
        <w:rPr>
          <w:rFonts w:ascii="Arial" w:hAnsi="Arial" w:cs="Arial"/>
          <w:sz w:val="24"/>
          <w:szCs w:val="24"/>
        </w:rPr>
        <w:t>may</w:t>
      </w:r>
      <w:r w:rsidRPr="00410494">
        <w:rPr>
          <w:rFonts w:ascii="Arial" w:hAnsi="Arial" w:cs="Arial"/>
          <w:sz w:val="24"/>
          <w:szCs w:val="24"/>
        </w:rPr>
        <w:t xml:space="preserve"> result in de-obligation of grant funds.</w:t>
      </w:r>
    </w:p>
    <w:p w:rsidR="00982CB7" w:rsidRDefault="00982CB7">
      <w:pPr>
        <w:rPr>
          <w:rStyle w:val="Strong"/>
          <w:rFonts w:ascii="Arial" w:eastAsiaTheme="majorEastAsia" w:hAnsi="Arial" w:cs="Arial"/>
          <w:bCs w:val="0"/>
          <w:sz w:val="28"/>
          <w:szCs w:val="28"/>
        </w:rPr>
      </w:pPr>
      <w:r>
        <w:rPr>
          <w:rStyle w:val="Strong"/>
          <w:rFonts w:cs="Arial"/>
        </w:rPr>
        <w:br w:type="page"/>
      </w:r>
    </w:p>
    <w:p w:rsidR="0027085C" w:rsidRPr="00410494" w:rsidRDefault="0027085C" w:rsidP="00982CB7">
      <w:pPr>
        <w:pStyle w:val="Heading1"/>
        <w:rPr>
          <w:rStyle w:val="Strong"/>
          <w:rFonts w:cs="Arial"/>
        </w:rPr>
      </w:pPr>
      <w:bookmarkStart w:id="7" w:name="_Toc288804145"/>
      <w:r w:rsidRPr="00410494">
        <w:rPr>
          <w:rStyle w:val="Strong"/>
          <w:rFonts w:cs="Arial"/>
        </w:rPr>
        <w:lastRenderedPageBreak/>
        <w:t>PROJECT BUDGET DETAIL (PBD)</w:t>
      </w:r>
      <w:bookmarkEnd w:id="7"/>
    </w:p>
    <w:p w:rsidR="0027085C" w:rsidRPr="00410494" w:rsidRDefault="0027085C" w:rsidP="0027085C">
      <w:pPr>
        <w:rPr>
          <w:rFonts w:ascii="Arial" w:hAnsi="Arial" w:cs="Arial"/>
          <w:sz w:val="28"/>
          <w:szCs w:val="28"/>
        </w:rPr>
      </w:pPr>
    </w:p>
    <w:p w:rsidR="00F01E4B" w:rsidRDefault="0027085C" w:rsidP="00F410DB">
      <w:pPr>
        <w:spacing w:line="360" w:lineRule="auto"/>
        <w:rPr>
          <w:rFonts w:ascii="Arial" w:hAnsi="Arial" w:cs="Arial"/>
          <w:sz w:val="24"/>
          <w:szCs w:val="24"/>
        </w:rPr>
      </w:pPr>
      <w:r w:rsidRPr="00410494">
        <w:rPr>
          <w:rFonts w:ascii="Arial" w:hAnsi="Arial" w:cs="Arial"/>
          <w:sz w:val="24"/>
          <w:szCs w:val="24"/>
        </w:rPr>
        <w:t>All awards issued by DHS&amp;EM will contain project budget detail</w:t>
      </w:r>
      <w:r w:rsidR="00886175">
        <w:rPr>
          <w:rFonts w:ascii="Arial" w:hAnsi="Arial" w:cs="Arial"/>
          <w:sz w:val="24"/>
          <w:szCs w:val="24"/>
        </w:rPr>
        <w:t>s</w:t>
      </w:r>
      <w:r w:rsidRPr="00410494">
        <w:rPr>
          <w:rFonts w:ascii="Arial" w:hAnsi="Arial" w:cs="Arial"/>
          <w:sz w:val="24"/>
          <w:szCs w:val="24"/>
        </w:rPr>
        <w:t xml:space="preserve">.  The PBD will show the approved budget category (i.e. equipment, planning, training, or exercise), project description, and the allocated amount.  No changes </w:t>
      </w:r>
      <w:r w:rsidR="006D3E45">
        <w:rPr>
          <w:rFonts w:ascii="Arial" w:hAnsi="Arial" w:cs="Arial"/>
          <w:sz w:val="24"/>
          <w:szCs w:val="24"/>
        </w:rPr>
        <w:t>between</w:t>
      </w:r>
      <w:r w:rsidRPr="00410494">
        <w:rPr>
          <w:rFonts w:ascii="Arial" w:hAnsi="Arial" w:cs="Arial"/>
          <w:sz w:val="24"/>
          <w:szCs w:val="24"/>
        </w:rPr>
        <w:t xml:space="preserve"> budget categories are allowed.  Sub</w:t>
      </w:r>
      <w:r w:rsidRPr="00F01E4B">
        <w:rPr>
          <w:rFonts w:ascii="Symbol" w:hAnsi="Symbol" w:cs="Arial"/>
          <w:sz w:val="24"/>
          <w:szCs w:val="24"/>
        </w:rPr>
        <w:t></w:t>
      </w:r>
      <w:r w:rsidRPr="00410494">
        <w:rPr>
          <w:rFonts w:ascii="Arial" w:hAnsi="Arial" w:cs="Arial"/>
          <w:sz w:val="24"/>
          <w:szCs w:val="24"/>
        </w:rPr>
        <w:t>recipient project managers must submit written requests to DHS&amp;EM for budget realignments.  No budget re</w:t>
      </w:r>
      <w:r w:rsidR="00886175">
        <w:rPr>
          <w:rFonts w:ascii="Arial" w:hAnsi="Arial" w:cs="Arial"/>
          <w:sz w:val="24"/>
          <w:szCs w:val="24"/>
        </w:rPr>
        <w:t>visions</w:t>
      </w:r>
      <w:r w:rsidRPr="00410494">
        <w:rPr>
          <w:rFonts w:ascii="Arial" w:hAnsi="Arial" w:cs="Arial"/>
          <w:sz w:val="24"/>
          <w:szCs w:val="24"/>
        </w:rPr>
        <w:t xml:space="preserve"> will be authorized within the last 30 days of the grant award without requesting a grant extension.</w:t>
      </w:r>
    </w:p>
    <w:p w:rsidR="00F01E4B" w:rsidRDefault="00F01E4B" w:rsidP="00F410DB">
      <w:pPr>
        <w:spacing w:line="360" w:lineRule="auto"/>
        <w:rPr>
          <w:rFonts w:ascii="Arial" w:hAnsi="Arial" w:cs="Arial"/>
          <w:sz w:val="24"/>
          <w:szCs w:val="24"/>
        </w:rPr>
      </w:pPr>
    </w:p>
    <w:p w:rsidR="0027085C" w:rsidRPr="00410494" w:rsidRDefault="0027085C" w:rsidP="00F410DB">
      <w:pPr>
        <w:spacing w:line="360" w:lineRule="auto"/>
        <w:rPr>
          <w:rFonts w:ascii="Arial" w:hAnsi="Arial" w:cs="Arial"/>
          <w:sz w:val="24"/>
          <w:szCs w:val="24"/>
        </w:rPr>
      </w:pPr>
      <w:r w:rsidRPr="00410494">
        <w:rPr>
          <w:rFonts w:ascii="Arial" w:hAnsi="Arial" w:cs="Arial"/>
          <w:sz w:val="24"/>
          <w:szCs w:val="24"/>
        </w:rPr>
        <w:t>Any project having a special condition must be released before expending any funds towards such project</w:t>
      </w:r>
      <w:r w:rsidR="006D3E45">
        <w:rPr>
          <w:rFonts w:ascii="Arial" w:hAnsi="Arial" w:cs="Arial"/>
          <w:sz w:val="24"/>
          <w:szCs w:val="24"/>
        </w:rPr>
        <w:t xml:space="preserve"> even if identified on PBD</w:t>
      </w:r>
      <w:r w:rsidRPr="00410494">
        <w:rPr>
          <w:rFonts w:ascii="Arial" w:hAnsi="Arial" w:cs="Arial"/>
          <w:sz w:val="24"/>
          <w:szCs w:val="24"/>
        </w:rPr>
        <w:t>.</w:t>
      </w:r>
    </w:p>
    <w:p w:rsidR="0027085C" w:rsidRDefault="0027085C" w:rsidP="00607064">
      <w:pPr>
        <w:rPr>
          <w:sz w:val="24"/>
          <w:szCs w:val="24"/>
        </w:rPr>
      </w:pPr>
    </w:p>
    <w:p w:rsidR="00E877F4" w:rsidRDefault="00E877F4">
      <w:pPr>
        <w:rPr>
          <w:sz w:val="24"/>
          <w:szCs w:val="24"/>
        </w:rPr>
      </w:pPr>
      <w:r>
        <w:rPr>
          <w:sz w:val="24"/>
          <w:szCs w:val="24"/>
        </w:rPr>
        <w:br w:type="page"/>
      </w:r>
    </w:p>
    <w:p w:rsidR="006170F3" w:rsidRPr="00410494" w:rsidRDefault="006170F3" w:rsidP="00982CB7">
      <w:pPr>
        <w:pStyle w:val="Heading1"/>
        <w:rPr>
          <w:rStyle w:val="Strong"/>
          <w:rFonts w:cs="Arial"/>
        </w:rPr>
      </w:pPr>
      <w:bookmarkStart w:id="8" w:name="_Toc288804146"/>
      <w:r w:rsidRPr="00410494">
        <w:rPr>
          <w:rStyle w:val="Strong"/>
          <w:rFonts w:cs="Arial"/>
        </w:rPr>
        <w:lastRenderedPageBreak/>
        <w:t>GRANT REPORTING</w:t>
      </w:r>
      <w:bookmarkEnd w:id="8"/>
    </w:p>
    <w:p w:rsidR="006170F3" w:rsidRPr="00410494" w:rsidRDefault="006170F3" w:rsidP="00607064">
      <w:pPr>
        <w:rPr>
          <w:rFonts w:ascii="Arial" w:hAnsi="Arial" w:cs="Arial"/>
          <w:sz w:val="28"/>
          <w:szCs w:val="28"/>
        </w:rPr>
      </w:pPr>
    </w:p>
    <w:p w:rsidR="006170F3" w:rsidRPr="00410494" w:rsidRDefault="005B4897" w:rsidP="00F410DB">
      <w:pPr>
        <w:spacing w:line="360" w:lineRule="auto"/>
        <w:rPr>
          <w:rFonts w:ascii="Arial" w:hAnsi="Arial" w:cs="Arial"/>
          <w:snapToGrid w:val="0"/>
          <w:color w:val="000000"/>
          <w:sz w:val="24"/>
          <w:szCs w:val="24"/>
        </w:rPr>
      </w:pPr>
      <w:r w:rsidRPr="00F410DB">
        <w:rPr>
          <w:rFonts w:ascii="Arial" w:hAnsi="Arial" w:cs="Arial"/>
          <w:snapToGrid w:val="0"/>
          <w:sz w:val="24"/>
          <w:szCs w:val="24"/>
        </w:rPr>
        <w:t>S</w:t>
      </w:r>
      <w:r w:rsidR="006170F3" w:rsidRPr="00F410DB">
        <w:rPr>
          <w:rFonts w:ascii="Arial" w:hAnsi="Arial" w:cs="Arial"/>
          <w:snapToGrid w:val="0"/>
          <w:sz w:val="24"/>
          <w:szCs w:val="24"/>
        </w:rPr>
        <w:t>ub</w:t>
      </w:r>
      <w:r w:rsidR="006170F3" w:rsidRPr="007001E5">
        <w:rPr>
          <w:rFonts w:ascii="Symbol" w:hAnsi="Symbol" w:cs="Arial"/>
          <w:snapToGrid w:val="0"/>
          <w:sz w:val="24"/>
          <w:szCs w:val="24"/>
        </w:rPr>
        <w:t></w:t>
      </w:r>
      <w:r w:rsidR="006170F3" w:rsidRPr="00F410DB">
        <w:rPr>
          <w:rFonts w:ascii="Arial" w:hAnsi="Arial" w:cs="Arial"/>
          <w:snapToGrid w:val="0"/>
          <w:sz w:val="24"/>
          <w:szCs w:val="24"/>
        </w:rPr>
        <w:t>recipient</w:t>
      </w:r>
      <w:r w:rsidRPr="00F410DB">
        <w:rPr>
          <w:rFonts w:ascii="Arial" w:hAnsi="Arial" w:cs="Arial"/>
          <w:snapToGrid w:val="0"/>
          <w:sz w:val="24"/>
          <w:szCs w:val="24"/>
        </w:rPr>
        <w:t>s</w:t>
      </w:r>
      <w:r w:rsidR="006170F3" w:rsidRPr="00410494">
        <w:rPr>
          <w:rFonts w:ascii="Arial" w:hAnsi="Arial" w:cs="Arial"/>
          <w:snapToGrid w:val="0"/>
          <w:color w:val="003366"/>
          <w:sz w:val="24"/>
          <w:szCs w:val="24"/>
        </w:rPr>
        <w:t xml:space="preserve"> </w:t>
      </w:r>
      <w:r w:rsidR="006170F3" w:rsidRPr="00410494">
        <w:rPr>
          <w:rFonts w:ascii="Arial" w:hAnsi="Arial" w:cs="Arial"/>
          <w:snapToGrid w:val="0"/>
          <w:color w:val="000000"/>
          <w:sz w:val="24"/>
          <w:szCs w:val="24"/>
        </w:rPr>
        <w:t xml:space="preserve">shall submit timely quarterly </w:t>
      </w:r>
      <w:r w:rsidR="006170F3" w:rsidRPr="00410494">
        <w:rPr>
          <w:rFonts w:ascii="Arial" w:hAnsi="Arial" w:cs="Arial"/>
          <w:i/>
          <w:snapToGrid w:val="0"/>
          <w:color w:val="000000"/>
          <w:sz w:val="24"/>
          <w:szCs w:val="24"/>
        </w:rPr>
        <w:t xml:space="preserve">Narrative </w:t>
      </w:r>
      <w:r w:rsidR="006170F3" w:rsidRPr="00410494">
        <w:rPr>
          <w:rFonts w:ascii="Arial" w:hAnsi="Arial" w:cs="Arial"/>
          <w:snapToGrid w:val="0"/>
          <w:color w:val="000000"/>
          <w:sz w:val="24"/>
          <w:szCs w:val="24"/>
        </w:rPr>
        <w:t xml:space="preserve">and </w:t>
      </w:r>
      <w:r w:rsidR="006170F3" w:rsidRPr="00410494">
        <w:rPr>
          <w:rFonts w:ascii="Arial" w:hAnsi="Arial" w:cs="Arial"/>
          <w:i/>
          <w:snapToGrid w:val="0"/>
          <w:color w:val="000000"/>
          <w:sz w:val="24"/>
          <w:szCs w:val="24"/>
        </w:rPr>
        <w:t>Financial Progress Reports</w:t>
      </w:r>
      <w:r w:rsidR="006170F3" w:rsidRPr="00410494">
        <w:rPr>
          <w:rFonts w:ascii="Arial" w:hAnsi="Arial" w:cs="Arial"/>
          <w:snapToGrid w:val="0"/>
          <w:color w:val="000000"/>
          <w:sz w:val="24"/>
          <w:szCs w:val="24"/>
        </w:rPr>
        <w:t xml:space="preserve"> to the project manager at DHS&amp;EM.</w:t>
      </w:r>
      <w:r w:rsidR="009D3443" w:rsidRPr="00410494">
        <w:rPr>
          <w:rFonts w:ascii="Arial" w:hAnsi="Arial" w:cs="Arial"/>
          <w:snapToGrid w:val="0"/>
          <w:color w:val="000000"/>
          <w:sz w:val="24"/>
          <w:szCs w:val="24"/>
        </w:rPr>
        <w:t xml:space="preserve"> </w:t>
      </w:r>
      <w:r w:rsidR="006170F3" w:rsidRPr="00410494">
        <w:rPr>
          <w:rFonts w:ascii="Arial" w:hAnsi="Arial" w:cs="Arial"/>
          <w:snapToGrid w:val="0"/>
          <w:color w:val="000000"/>
          <w:sz w:val="24"/>
          <w:szCs w:val="24"/>
        </w:rPr>
        <w:t xml:space="preserve"> Instructions and blank forms </w:t>
      </w:r>
      <w:r w:rsidR="006170F3" w:rsidRPr="00410494">
        <w:rPr>
          <w:rFonts w:ascii="Arial" w:hAnsi="Arial" w:cs="Arial"/>
          <w:snapToGrid w:val="0"/>
          <w:sz w:val="24"/>
          <w:szCs w:val="24"/>
        </w:rPr>
        <w:t>are located electronically at</w:t>
      </w:r>
      <w:r w:rsidR="006170F3" w:rsidRPr="00410494">
        <w:rPr>
          <w:rFonts w:ascii="Arial" w:hAnsi="Arial" w:cs="Arial"/>
          <w:b/>
          <w:snapToGrid w:val="0"/>
          <w:sz w:val="24"/>
          <w:szCs w:val="24"/>
        </w:rPr>
        <w:t xml:space="preserve"> </w:t>
      </w:r>
      <w:hyperlink r:id="rId19" w:history="1">
        <w:r w:rsidR="006170F3" w:rsidRPr="00410494">
          <w:rPr>
            <w:rStyle w:val="Hyperlink"/>
            <w:rFonts w:ascii="Arial" w:hAnsi="Arial" w:cs="Arial"/>
            <w:iCs/>
            <w:snapToGrid w:val="0"/>
            <w:color w:val="0000FF"/>
            <w:sz w:val="24"/>
            <w:szCs w:val="24"/>
            <w:u w:val="single"/>
          </w:rPr>
          <w:t>http://ready.alaska.gov/grants.htm</w:t>
        </w:r>
      </w:hyperlink>
      <w:r w:rsidR="006170F3" w:rsidRPr="00410494">
        <w:rPr>
          <w:rFonts w:ascii="Arial" w:hAnsi="Arial" w:cs="Arial"/>
          <w:snapToGrid w:val="0"/>
          <w:sz w:val="24"/>
          <w:szCs w:val="24"/>
          <w:u w:val="single"/>
        </w:rPr>
        <w:t>,</w:t>
      </w:r>
      <w:r w:rsidR="006170F3" w:rsidRPr="00410494">
        <w:rPr>
          <w:rFonts w:ascii="Arial" w:hAnsi="Arial" w:cs="Arial"/>
          <w:snapToGrid w:val="0"/>
          <w:color w:val="000000"/>
          <w:sz w:val="24"/>
          <w:szCs w:val="24"/>
        </w:rPr>
        <w:t xml:space="preserve"> and may be reproduced. </w:t>
      </w:r>
      <w:r w:rsidR="009D3443" w:rsidRPr="00410494">
        <w:rPr>
          <w:rFonts w:ascii="Arial" w:hAnsi="Arial" w:cs="Arial"/>
          <w:snapToGrid w:val="0"/>
          <w:color w:val="000000"/>
          <w:sz w:val="24"/>
          <w:szCs w:val="24"/>
        </w:rPr>
        <w:t xml:space="preserve"> </w:t>
      </w:r>
      <w:r w:rsidRPr="00410494">
        <w:rPr>
          <w:rFonts w:ascii="Arial" w:hAnsi="Arial" w:cs="Arial"/>
          <w:snapToGrid w:val="0"/>
          <w:color w:val="003366"/>
          <w:sz w:val="24"/>
          <w:szCs w:val="24"/>
        </w:rPr>
        <w:t>Sub</w:t>
      </w:r>
      <w:r w:rsidRPr="007001E5">
        <w:rPr>
          <w:rFonts w:ascii="Symbol" w:hAnsi="Symbol" w:cs="Arial"/>
          <w:snapToGrid w:val="0"/>
          <w:color w:val="003366"/>
          <w:sz w:val="24"/>
          <w:szCs w:val="24"/>
        </w:rPr>
        <w:t></w:t>
      </w:r>
      <w:r w:rsidRPr="00410494">
        <w:rPr>
          <w:rFonts w:ascii="Arial" w:hAnsi="Arial" w:cs="Arial"/>
          <w:snapToGrid w:val="0"/>
          <w:color w:val="003366"/>
          <w:sz w:val="24"/>
          <w:szCs w:val="24"/>
        </w:rPr>
        <w:t>recipients</w:t>
      </w:r>
      <w:r w:rsidR="006170F3" w:rsidRPr="00410494">
        <w:rPr>
          <w:rFonts w:ascii="Arial" w:hAnsi="Arial" w:cs="Arial"/>
          <w:snapToGrid w:val="0"/>
          <w:color w:val="000000"/>
          <w:sz w:val="24"/>
          <w:szCs w:val="24"/>
        </w:rPr>
        <w:t xml:space="preserve"> must check the web site quarterly for </w:t>
      </w:r>
      <w:r w:rsidR="006D3E45">
        <w:rPr>
          <w:rFonts w:ascii="Arial" w:hAnsi="Arial" w:cs="Arial"/>
          <w:snapToGrid w:val="0"/>
          <w:color w:val="000000"/>
          <w:sz w:val="24"/>
          <w:szCs w:val="24"/>
        </w:rPr>
        <w:t xml:space="preserve">the </w:t>
      </w:r>
      <w:r w:rsidR="006170F3" w:rsidRPr="00410494">
        <w:rPr>
          <w:rFonts w:ascii="Arial" w:hAnsi="Arial" w:cs="Arial"/>
          <w:snapToGrid w:val="0"/>
          <w:color w:val="000000"/>
          <w:sz w:val="24"/>
          <w:szCs w:val="24"/>
        </w:rPr>
        <w:t xml:space="preserve">most current forms. </w:t>
      </w:r>
      <w:r w:rsidR="002C7F9C" w:rsidRPr="00410494">
        <w:rPr>
          <w:rFonts w:ascii="Arial" w:hAnsi="Arial" w:cs="Arial"/>
          <w:snapToGrid w:val="0"/>
          <w:color w:val="000000"/>
          <w:sz w:val="24"/>
          <w:szCs w:val="24"/>
        </w:rPr>
        <w:t xml:space="preserve"> </w:t>
      </w:r>
      <w:r w:rsidR="009D3443" w:rsidRPr="00410494">
        <w:rPr>
          <w:rFonts w:ascii="Arial" w:hAnsi="Arial" w:cs="Arial"/>
          <w:snapToGrid w:val="0"/>
          <w:color w:val="000000"/>
          <w:sz w:val="24"/>
          <w:szCs w:val="24"/>
        </w:rPr>
        <w:t xml:space="preserve">Reports must be signed by an authorized </w:t>
      </w:r>
      <w:r w:rsidR="006D3E45" w:rsidRPr="00410494">
        <w:rPr>
          <w:rFonts w:ascii="Arial" w:hAnsi="Arial" w:cs="Arial"/>
          <w:snapToGrid w:val="0"/>
          <w:color w:val="000000"/>
          <w:sz w:val="24"/>
          <w:szCs w:val="24"/>
        </w:rPr>
        <w:t>s</w:t>
      </w:r>
      <w:r w:rsidR="006D3E45" w:rsidRPr="00410494">
        <w:rPr>
          <w:rFonts w:ascii="Arial" w:hAnsi="Arial" w:cs="Arial"/>
          <w:snapToGrid w:val="0"/>
          <w:color w:val="003366"/>
          <w:sz w:val="24"/>
          <w:szCs w:val="24"/>
        </w:rPr>
        <w:t>ub-recipient</w:t>
      </w:r>
      <w:r w:rsidR="006D3E45" w:rsidRPr="00410494">
        <w:rPr>
          <w:rFonts w:ascii="Arial" w:hAnsi="Arial" w:cs="Arial"/>
          <w:snapToGrid w:val="0"/>
          <w:color w:val="000000"/>
          <w:sz w:val="24"/>
          <w:szCs w:val="24"/>
        </w:rPr>
        <w:t xml:space="preserve"> </w:t>
      </w:r>
      <w:r w:rsidR="009D3443" w:rsidRPr="00410494">
        <w:rPr>
          <w:rFonts w:ascii="Arial" w:hAnsi="Arial" w:cs="Arial"/>
          <w:snapToGrid w:val="0"/>
          <w:color w:val="000000"/>
          <w:sz w:val="24"/>
          <w:szCs w:val="24"/>
        </w:rPr>
        <w:t xml:space="preserve">representative.  The Signatory Authority Form documents those authorized by the </w:t>
      </w:r>
      <w:r w:rsidRPr="00410494">
        <w:rPr>
          <w:rFonts w:ascii="Arial" w:hAnsi="Arial" w:cs="Arial"/>
          <w:snapToGrid w:val="0"/>
          <w:color w:val="000000"/>
          <w:sz w:val="24"/>
          <w:szCs w:val="24"/>
        </w:rPr>
        <w:t>s</w:t>
      </w:r>
      <w:r w:rsidRPr="00410494">
        <w:rPr>
          <w:rFonts w:ascii="Arial" w:hAnsi="Arial" w:cs="Arial"/>
          <w:snapToGrid w:val="0"/>
          <w:color w:val="003366"/>
          <w:sz w:val="24"/>
          <w:szCs w:val="24"/>
        </w:rPr>
        <w:t>ub</w:t>
      </w:r>
      <w:r w:rsidRPr="007001E5">
        <w:rPr>
          <w:rFonts w:ascii="Symbol" w:hAnsi="Symbol" w:cs="Arial"/>
          <w:snapToGrid w:val="0"/>
          <w:color w:val="003366"/>
          <w:sz w:val="24"/>
          <w:szCs w:val="24"/>
        </w:rPr>
        <w:t></w:t>
      </w:r>
      <w:r w:rsidRPr="00410494">
        <w:rPr>
          <w:rFonts w:ascii="Arial" w:hAnsi="Arial" w:cs="Arial"/>
          <w:snapToGrid w:val="0"/>
          <w:color w:val="003366"/>
          <w:sz w:val="24"/>
          <w:szCs w:val="24"/>
        </w:rPr>
        <w:t>recipient</w:t>
      </w:r>
      <w:r w:rsidR="009D3443" w:rsidRPr="00410494">
        <w:rPr>
          <w:rFonts w:ascii="Arial" w:hAnsi="Arial" w:cs="Arial"/>
          <w:snapToGrid w:val="0"/>
          <w:color w:val="000000"/>
          <w:sz w:val="24"/>
          <w:szCs w:val="24"/>
        </w:rPr>
        <w:t xml:space="preserve"> to sign reports, awards, and amendments.  The form can be found at </w:t>
      </w:r>
      <w:hyperlink r:id="rId20" w:history="1">
        <w:r w:rsidR="009D3443" w:rsidRPr="00410494">
          <w:rPr>
            <w:rStyle w:val="Hyperlink"/>
            <w:rFonts w:ascii="Arial" w:hAnsi="Arial" w:cs="Arial"/>
            <w:color w:val="0000FF"/>
            <w:sz w:val="24"/>
            <w:szCs w:val="24"/>
            <w:u w:val="single"/>
          </w:rPr>
          <w:t>http://ready.alaska.gov/grants.htm</w:t>
        </w:r>
      </w:hyperlink>
      <w:r w:rsidR="009D3443" w:rsidRPr="00410494">
        <w:rPr>
          <w:rFonts w:ascii="Arial" w:hAnsi="Arial" w:cs="Arial"/>
          <w:sz w:val="24"/>
          <w:szCs w:val="24"/>
          <w:u w:val="single"/>
        </w:rPr>
        <w:t>.</w:t>
      </w:r>
      <w:r w:rsidR="009D3443" w:rsidRPr="00410494">
        <w:rPr>
          <w:rFonts w:ascii="Arial" w:hAnsi="Arial" w:cs="Arial"/>
          <w:sz w:val="24"/>
          <w:szCs w:val="24"/>
        </w:rPr>
        <w:t xml:space="preserve">  </w:t>
      </w:r>
      <w:r w:rsidR="006170F3" w:rsidRPr="00410494">
        <w:rPr>
          <w:rFonts w:ascii="Arial" w:hAnsi="Arial" w:cs="Arial"/>
          <w:snapToGrid w:val="0"/>
          <w:color w:val="000000"/>
          <w:sz w:val="24"/>
          <w:szCs w:val="24"/>
        </w:rPr>
        <w:t xml:space="preserve">Use of outdated forms </w:t>
      </w:r>
      <w:r w:rsidR="006170F3" w:rsidRPr="00410494">
        <w:rPr>
          <w:rFonts w:ascii="Arial" w:hAnsi="Arial" w:cs="Arial"/>
          <w:b/>
          <w:snapToGrid w:val="0"/>
          <w:color w:val="000000"/>
          <w:sz w:val="24"/>
          <w:szCs w:val="24"/>
        </w:rPr>
        <w:t>will not</w:t>
      </w:r>
      <w:r w:rsidR="006170F3" w:rsidRPr="00410494">
        <w:rPr>
          <w:rFonts w:ascii="Arial" w:hAnsi="Arial" w:cs="Arial"/>
          <w:snapToGrid w:val="0"/>
          <w:color w:val="000000"/>
          <w:sz w:val="24"/>
          <w:szCs w:val="24"/>
        </w:rPr>
        <w:t xml:space="preserve"> be accepted. </w:t>
      </w:r>
      <w:r w:rsidR="002C7F9C" w:rsidRPr="00410494">
        <w:rPr>
          <w:rFonts w:ascii="Arial" w:hAnsi="Arial" w:cs="Arial"/>
          <w:snapToGrid w:val="0"/>
          <w:color w:val="000000"/>
          <w:sz w:val="24"/>
          <w:szCs w:val="24"/>
        </w:rPr>
        <w:t xml:space="preserve"> </w:t>
      </w:r>
      <w:r w:rsidR="006170F3" w:rsidRPr="00410494">
        <w:rPr>
          <w:rFonts w:ascii="Arial" w:hAnsi="Arial" w:cs="Arial"/>
          <w:snapToGrid w:val="0"/>
          <w:color w:val="000000"/>
          <w:sz w:val="24"/>
          <w:szCs w:val="24"/>
        </w:rPr>
        <w:t>Quarterly reports are due:</w:t>
      </w:r>
    </w:p>
    <w:p w:rsidR="006170F3" w:rsidRPr="00410494" w:rsidRDefault="006170F3" w:rsidP="00F410DB">
      <w:pPr>
        <w:spacing w:line="360" w:lineRule="auto"/>
        <w:rPr>
          <w:rFonts w:ascii="Arial" w:hAnsi="Arial" w:cs="Arial"/>
          <w:snapToGrid w:val="0"/>
          <w:color w:val="000000"/>
          <w:sz w:val="24"/>
          <w:szCs w:val="24"/>
        </w:rPr>
      </w:pPr>
    </w:p>
    <w:p w:rsidR="006170F3" w:rsidRPr="00410494" w:rsidRDefault="006170F3" w:rsidP="00F410DB">
      <w:pPr>
        <w:spacing w:line="360" w:lineRule="auto"/>
        <w:rPr>
          <w:rFonts w:ascii="Arial" w:hAnsi="Arial" w:cs="Arial"/>
          <w:snapToGrid w:val="0"/>
          <w:color w:val="000000"/>
          <w:sz w:val="24"/>
          <w:szCs w:val="24"/>
        </w:rPr>
      </w:pPr>
      <w:r w:rsidRPr="00410494">
        <w:rPr>
          <w:rFonts w:ascii="Arial" w:hAnsi="Arial" w:cs="Arial"/>
          <w:snapToGrid w:val="0"/>
          <w:color w:val="000000"/>
          <w:sz w:val="24"/>
          <w:szCs w:val="24"/>
        </w:rPr>
        <w:tab/>
        <w:t>April 20</w:t>
      </w:r>
      <w:r w:rsidRPr="00410494">
        <w:rPr>
          <w:rFonts w:ascii="Arial" w:hAnsi="Arial" w:cs="Arial"/>
          <w:snapToGrid w:val="0"/>
          <w:color w:val="000000"/>
          <w:sz w:val="24"/>
          <w:szCs w:val="24"/>
          <w:vertAlign w:val="superscript"/>
        </w:rPr>
        <w:t>th</w:t>
      </w:r>
      <w:r w:rsidRPr="00410494">
        <w:rPr>
          <w:rFonts w:ascii="Arial" w:hAnsi="Arial" w:cs="Arial"/>
          <w:snapToGrid w:val="0"/>
          <w:color w:val="000000"/>
          <w:sz w:val="24"/>
          <w:szCs w:val="24"/>
        </w:rPr>
        <w:tab/>
        <w:t>Reporting period January 1 – March 31</w:t>
      </w:r>
    </w:p>
    <w:p w:rsidR="006170F3" w:rsidRPr="00410494" w:rsidRDefault="006170F3" w:rsidP="00F410DB">
      <w:pPr>
        <w:spacing w:line="360" w:lineRule="auto"/>
        <w:rPr>
          <w:rFonts w:ascii="Arial" w:hAnsi="Arial" w:cs="Arial"/>
          <w:snapToGrid w:val="0"/>
          <w:color w:val="000000"/>
          <w:sz w:val="24"/>
          <w:szCs w:val="24"/>
        </w:rPr>
      </w:pPr>
      <w:r w:rsidRPr="00410494">
        <w:rPr>
          <w:rFonts w:ascii="Arial" w:hAnsi="Arial" w:cs="Arial"/>
          <w:snapToGrid w:val="0"/>
          <w:color w:val="000000"/>
          <w:sz w:val="24"/>
          <w:szCs w:val="24"/>
        </w:rPr>
        <w:tab/>
        <w:t>July 20</w:t>
      </w:r>
      <w:r w:rsidRPr="00410494">
        <w:rPr>
          <w:rFonts w:ascii="Arial" w:hAnsi="Arial" w:cs="Arial"/>
          <w:snapToGrid w:val="0"/>
          <w:color w:val="000000"/>
          <w:sz w:val="24"/>
          <w:szCs w:val="24"/>
          <w:vertAlign w:val="superscript"/>
        </w:rPr>
        <w:t>th</w:t>
      </w:r>
      <w:r w:rsidRPr="00410494">
        <w:rPr>
          <w:rFonts w:ascii="Arial" w:hAnsi="Arial" w:cs="Arial"/>
          <w:snapToGrid w:val="0"/>
          <w:color w:val="000000"/>
          <w:sz w:val="24"/>
          <w:szCs w:val="24"/>
        </w:rPr>
        <w:tab/>
        <w:t>Reporting period April 1 – June 30</w:t>
      </w:r>
    </w:p>
    <w:p w:rsidR="006170F3" w:rsidRPr="00410494" w:rsidRDefault="006170F3" w:rsidP="00F410DB">
      <w:pPr>
        <w:spacing w:line="360" w:lineRule="auto"/>
        <w:rPr>
          <w:rFonts w:ascii="Arial" w:hAnsi="Arial" w:cs="Arial"/>
          <w:snapToGrid w:val="0"/>
          <w:color w:val="000000"/>
          <w:sz w:val="24"/>
          <w:szCs w:val="24"/>
        </w:rPr>
      </w:pPr>
      <w:r w:rsidRPr="00410494">
        <w:rPr>
          <w:rFonts w:ascii="Arial" w:hAnsi="Arial" w:cs="Arial"/>
          <w:snapToGrid w:val="0"/>
          <w:color w:val="000000"/>
          <w:sz w:val="24"/>
          <w:szCs w:val="24"/>
        </w:rPr>
        <w:tab/>
        <w:t>October 20</w:t>
      </w:r>
      <w:r w:rsidRPr="00410494">
        <w:rPr>
          <w:rFonts w:ascii="Arial" w:hAnsi="Arial" w:cs="Arial"/>
          <w:snapToGrid w:val="0"/>
          <w:color w:val="000000"/>
          <w:sz w:val="24"/>
          <w:szCs w:val="24"/>
          <w:vertAlign w:val="superscript"/>
        </w:rPr>
        <w:t>th</w:t>
      </w:r>
      <w:r w:rsidRPr="00410494">
        <w:rPr>
          <w:rFonts w:ascii="Arial" w:hAnsi="Arial" w:cs="Arial"/>
          <w:snapToGrid w:val="0"/>
          <w:color w:val="000000"/>
          <w:sz w:val="24"/>
          <w:szCs w:val="24"/>
        </w:rPr>
        <w:tab/>
        <w:t>Reporting period July 1 – September 30</w:t>
      </w:r>
    </w:p>
    <w:p w:rsidR="006170F3" w:rsidRPr="00410494" w:rsidRDefault="006170F3" w:rsidP="00F410DB">
      <w:pPr>
        <w:spacing w:line="360" w:lineRule="auto"/>
        <w:rPr>
          <w:rFonts w:ascii="Arial" w:hAnsi="Arial" w:cs="Arial"/>
          <w:snapToGrid w:val="0"/>
          <w:color w:val="000000"/>
          <w:sz w:val="24"/>
          <w:szCs w:val="24"/>
        </w:rPr>
      </w:pPr>
      <w:r w:rsidRPr="00410494">
        <w:rPr>
          <w:rFonts w:ascii="Arial" w:hAnsi="Arial" w:cs="Arial"/>
          <w:snapToGrid w:val="0"/>
          <w:color w:val="000000"/>
          <w:sz w:val="24"/>
          <w:szCs w:val="24"/>
        </w:rPr>
        <w:tab/>
        <w:t>January 20</w:t>
      </w:r>
      <w:r w:rsidRPr="00410494">
        <w:rPr>
          <w:rFonts w:ascii="Arial" w:hAnsi="Arial" w:cs="Arial"/>
          <w:snapToGrid w:val="0"/>
          <w:color w:val="000000"/>
          <w:sz w:val="24"/>
          <w:szCs w:val="24"/>
          <w:vertAlign w:val="superscript"/>
        </w:rPr>
        <w:t>th</w:t>
      </w:r>
      <w:r w:rsidRPr="00410494">
        <w:rPr>
          <w:rFonts w:ascii="Arial" w:hAnsi="Arial" w:cs="Arial"/>
          <w:snapToGrid w:val="0"/>
          <w:color w:val="000000"/>
          <w:sz w:val="24"/>
          <w:szCs w:val="24"/>
        </w:rPr>
        <w:tab/>
        <w:t>Reporting period October 1 – December 31</w:t>
      </w:r>
    </w:p>
    <w:p w:rsidR="006170F3" w:rsidRPr="00410494" w:rsidRDefault="006170F3" w:rsidP="00F410DB">
      <w:pPr>
        <w:spacing w:line="360" w:lineRule="auto"/>
        <w:rPr>
          <w:rFonts w:ascii="Arial" w:hAnsi="Arial" w:cs="Arial"/>
          <w:snapToGrid w:val="0"/>
          <w:color w:val="000000"/>
          <w:sz w:val="24"/>
          <w:szCs w:val="24"/>
        </w:rPr>
      </w:pPr>
    </w:p>
    <w:p w:rsidR="002C7F9C" w:rsidRPr="00410494" w:rsidRDefault="002C7F9C" w:rsidP="00F410DB">
      <w:pPr>
        <w:tabs>
          <w:tab w:val="left" w:pos="360"/>
        </w:tabs>
        <w:spacing w:line="360" w:lineRule="auto"/>
        <w:rPr>
          <w:rFonts w:ascii="Arial" w:hAnsi="Arial" w:cs="Arial"/>
          <w:snapToGrid w:val="0"/>
          <w:sz w:val="24"/>
          <w:szCs w:val="24"/>
        </w:rPr>
      </w:pPr>
      <w:r w:rsidRPr="00410494">
        <w:rPr>
          <w:rFonts w:ascii="Arial" w:hAnsi="Arial" w:cs="Arial"/>
          <w:i/>
          <w:snapToGrid w:val="0"/>
          <w:sz w:val="24"/>
          <w:szCs w:val="24"/>
        </w:rPr>
        <w:t>Narrative</w:t>
      </w:r>
      <w:r w:rsidRPr="00410494">
        <w:rPr>
          <w:rFonts w:ascii="Arial" w:hAnsi="Arial" w:cs="Arial"/>
          <w:snapToGrid w:val="0"/>
          <w:sz w:val="24"/>
          <w:szCs w:val="24"/>
        </w:rPr>
        <w:t xml:space="preserve"> </w:t>
      </w:r>
      <w:r w:rsidRPr="00410494">
        <w:rPr>
          <w:rFonts w:ascii="Arial" w:hAnsi="Arial" w:cs="Arial"/>
          <w:i/>
          <w:snapToGrid w:val="0"/>
          <w:sz w:val="24"/>
          <w:szCs w:val="24"/>
        </w:rPr>
        <w:t xml:space="preserve">Progress Reports </w:t>
      </w:r>
      <w:r w:rsidRPr="00410494">
        <w:rPr>
          <w:rFonts w:ascii="Arial" w:hAnsi="Arial" w:cs="Arial"/>
          <w:snapToGrid w:val="0"/>
          <w:sz w:val="24"/>
          <w:szCs w:val="24"/>
        </w:rPr>
        <w:t>shall describe the status of the project, compare actual accomplishments to the objectives established for the reporting period in the project timeline, report reasons for deviation</w:t>
      </w:r>
      <w:r w:rsidR="008A0859">
        <w:rPr>
          <w:rFonts w:ascii="Arial" w:hAnsi="Arial" w:cs="Arial"/>
          <w:snapToGrid w:val="0"/>
          <w:sz w:val="24"/>
          <w:szCs w:val="24"/>
        </w:rPr>
        <w:t>, provide</w:t>
      </w:r>
      <w:r w:rsidRPr="00410494">
        <w:rPr>
          <w:rFonts w:ascii="Arial" w:hAnsi="Arial" w:cs="Arial"/>
          <w:snapToGrid w:val="0"/>
          <w:sz w:val="24"/>
          <w:szCs w:val="24"/>
        </w:rPr>
        <w:t xml:space="preserve"> justification for timeline adjustment requests, and must support the </w:t>
      </w:r>
      <w:r w:rsidRPr="00410494">
        <w:rPr>
          <w:rFonts w:ascii="Arial" w:hAnsi="Arial" w:cs="Arial"/>
          <w:i/>
          <w:snapToGrid w:val="0"/>
          <w:sz w:val="24"/>
          <w:szCs w:val="24"/>
        </w:rPr>
        <w:t>Financial</w:t>
      </w:r>
      <w:r w:rsidRPr="00410494">
        <w:rPr>
          <w:rFonts w:ascii="Arial" w:hAnsi="Arial" w:cs="Arial"/>
          <w:snapToGrid w:val="0"/>
          <w:sz w:val="24"/>
          <w:szCs w:val="24"/>
        </w:rPr>
        <w:t xml:space="preserve"> </w:t>
      </w:r>
      <w:r w:rsidRPr="00410494">
        <w:rPr>
          <w:rFonts w:ascii="Arial" w:hAnsi="Arial" w:cs="Arial"/>
          <w:i/>
          <w:snapToGrid w:val="0"/>
          <w:sz w:val="24"/>
          <w:szCs w:val="24"/>
        </w:rPr>
        <w:t>Progress Reports</w:t>
      </w:r>
      <w:r w:rsidR="008A0859">
        <w:rPr>
          <w:rFonts w:ascii="Arial" w:hAnsi="Arial" w:cs="Arial"/>
          <w:i/>
          <w:snapToGrid w:val="0"/>
          <w:sz w:val="24"/>
          <w:szCs w:val="24"/>
        </w:rPr>
        <w:t>:</w:t>
      </w:r>
      <w:r w:rsidR="008A0859">
        <w:rPr>
          <w:rFonts w:ascii="Arial" w:hAnsi="Arial" w:cs="Arial"/>
          <w:snapToGrid w:val="0"/>
          <w:sz w:val="24"/>
          <w:szCs w:val="24"/>
        </w:rPr>
        <w:t xml:space="preserve"> narrative reports should i</w:t>
      </w:r>
      <w:r w:rsidRPr="00410494">
        <w:rPr>
          <w:rFonts w:ascii="Arial" w:hAnsi="Arial" w:cs="Arial"/>
          <w:snapToGrid w:val="0"/>
          <w:sz w:val="24"/>
          <w:szCs w:val="24"/>
        </w:rPr>
        <w:t xml:space="preserve">nclude any significant events or activities.  Progress must be reported relative to the project timeline and milestones stated in the </w:t>
      </w:r>
      <w:r w:rsidR="005B4897" w:rsidRPr="00410494">
        <w:rPr>
          <w:rFonts w:ascii="Arial" w:hAnsi="Arial" w:cs="Arial"/>
          <w:snapToGrid w:val="0"/>
          <w:sz w:val="24"/>
          <w:szCs w:val="24"/>
        </w:rPr>
        <w:t>s</w:t>
      </w:r>
      <w:r w:rsidR="005B4897" w:rsidRPr="00410494">
        <w:rPr>
          <w:rFonts w:ascii="Arial" w:hAnsi="Arial" w:cs="Arial"/>
          <w:snapToGrid w:val="0"/>
          <w:color w:val="003366"/>
          <w:sz w:val="24"/>
          <w:szCs w:val="24"/>
        </w:rPr>
        <w:t>ub</w:t>
      </w:r>
      <w:r w:rsidR="00C35612" w:rsidRPr="007001E5">
        <w:rPr>
          <w:rFonts w:ascii="Symbol" w:hAnsi="Symbol" w:cs="Arial"/>
          <w:snapToGrid w:val="0"/>
          <w:color w:val="003366"/>
          <w:sz w:val="24"/>
          <w:szCs w:val="24"/>
        </w:rPr>
        <w:t></w:t>
      </w:r>
      <w:r w:rsidR="005B4897" w:rsidRPr="00410494">
        <w:rPr>
          <w:rFonts w:ascii="Arial" w:hAnsi="Arial" w:cs="Arial"/>
          <w:snapToGrid w:val="0"/>
          <w:color w:val="003366"/>
          <w:sz w:val="24"/>
          <w:szCs w:val="24"/>
        </w:rPr>
        <w:t>recipient</w:t>
      </w:r>
      <w:r w:rsidR="00EB7B68" w:rsidRPr="00410494">
        <w:rPr>
          <w:rFonts w:ascii="Arial" w:hAnsi="Arial" w:cs="Arial"/>
          <w:snapToGrid w:val="0"/>
          <w:color w:val="003366"/>
          <w:sz w:val="24"/>
          <w:szCs w:val="24"/>
        </w:rPr>
        <w:t>’</w:t>
      </w:r>
      <w:r w:rsidR="005B4897" w:rsidRPr="00410494">
        <w:rPr>
          <w:rFonts w:ascii="Arial" w:hAnsi="Arial" w:cs="Arial"/>
          <w:snapToGrid w:val="0"/>
          <w:color w:val="003366"/>
          <w:sz w:val="24"/>
          <w:szCs w:val="24"/>
        </w:rPr>
        <w:t>s</w:t>
      </w:r>
      <w:r w:rsidRPr="00410494">
        <w:rPr>
          <w:rFonts w:ascii="Arial" w:hAnsi="Arial" w:cs="Arial"/>
          <w:snapToGrid w:val="0"/>
          <w:sz w:val="24"/>
          <w:szCs w:val="24"/>
        </w:rPr>
        <w:t xml:space="preserve"> application.  </w:t>
      </w:r>
      <w:r w:rsidRPr="00410494">
        <w:rPr>
          <w:rFonts w:ascii="Arial" w:hAnsi="Arial" w:cs="Arial"/>
          <w:i/>
          <w:snapToGrid w:val="0"/>
          <w:sz w:val="24"/>
          <w:szCs w:val="24"/>
        </w:rPr>
        <w:t>Financial</w:t>
      </w:r>
      <w:r w:rsidRPr="00410494">
        <w:rPr>
          <w:rFonts w:ascii="Arial" w:hAnsi="Arial" w:cs="Arial"/>
          <w:snapToGrid w:val="0"/>
          <w:sz w:val="24"/>
          <w:szCs w:val="24"/>
        </w:rPr>
        <w:t xml:space="preserve"> </w:t>
      </w:r>
      <w:r w:rsidRPr="00410494">
        <w:rPr>
          <w:rFonts w:ascii="Arial" w:hAnsi="Arial" w:cs="Arial"/>
          <w:i/>
          <w:snapToGrid w:val="0"/>
          <w:sz w:val="24"/>
          <w:szCs w:val="24"/>
        </w:rPr>
        <w:t xml:space="preserve">Progress Reports </w:t>
      </w:r>
      <w:r w:rsidRPr="00410494">
        <w:rPr>
          <w:rFonts w:ascii="Arial" w:hAnsi="Arial" w:cs="Arial"/>
          <w:snapToGrid w:val="0"/>
          <w:sz w:val="24"/>
          <w:szCs w:val="24"/>
        </w:rPr>
        <w:t xml:space="preserve">shall describe the status of the funds, show encumbrances, and receipts of program income, cash or in–kind contributions to the project, whether or not a local match is required.  </w:t>
      </w:r>
    </w:p>
    <w:p w:rsidR="002C7F9C" w:rsidRPr="00410494" w:rsidRDefault="002C7F9C" w:rsidP="00F410DB">
      <w:pPr>
        <w:tabs>
          <w:tab w:val="left" w:pos="360"/>
        </w:tabs>
        <w:spacing w:line="360" w:lineRule="auto"/>
        <w:rPr>
          <w:rFonts w:ascii="Arial" w:hAnsi="Arial" w:cs="Arial"/>
          <w:snapToGrid w:val="0"/>
          <w:sz w:val="24"/>
          <w:szCs w:val="24"/>
        </w:rPr>
      </w:pPr>
    </w:p>
    <w:p w:rsidR="002C7F9C" w:rsidRPr="00410494" w:rsidRDefault="002C7F9C" w:rsidP="00F410DB">
      <w:p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 xml:space="preserve">The </w:t>
      </w:r>
      <w:r w:rsidRPr="00410494">
        <w:rPr>
          <w:rFonts w:ascii="Arial" w:hAnsi="Arial" w:cs="Arial"/>
          <w:i/>
          <w:snapToGrid w:val="0"/>
          <w:sz w:val="24"/>
          <w:szCs w:val="24"/>
        </w:rPr>
        <w:t xml:space="preserve">Final </w:t>
      </w:r>
      <w:r w:rsidR="00577F0C">
        <w:rPr>
          <w:rFonts w:ascii="Arial" w:hAnsi="Arial" w:cs="Arial"/>
          <w:i/>
          <w:snapToGrid w:val="0"/>
          <w:sz w:val="24"/>
          <w:szCs w:val="24"/>
        </w:rPr>
        <w:t xml:space="preserve">Narrative </w:t>
      </w:r>
      <w:r w:rsidRPr="00410494">
        <w:rPr>
          <w:rFonts w:ascii="Arial" w:hAnsi="Arial" w:cs="Arial"/>
          <w:i/>
          <w:snapToGrid w:val="0"/>
          <w:sz w:val="24"/>
          <w:szCs w:val="24"/>
        </w:rPr>
        <w:t xml:space="preserve">Progress Report </w:t>
      </w:r>
      <w:r w:rsidRPr="00410494">
        <w:rPr>
          <w:rFonts w:ascii="Arial" w:hAnsi="Arial" w:cs="Arial"/>
          <w:snapToGrid w:val="0"/>
          <w:sz w:val="24"/>
          <w:szCs w:val="24"/>
        </w:rPr>
        <w:t>is a summary report, evaluating project activities and measuring performance against project goals and objectives for the entire performance period</w:t>
      </w:r>
      <w:r w:rsidR="00577F0C">
        <w:rPr>
          <w:rFonts w:ascii="Arial" w:hAnsi="Arial" w:cs="Arial"/>
          <w:snapToGrid w:val="0"/>
          <w:sz w:val="24"/>
          <w:szCs w:val="24"/>
        </w:rPr>
        <w:t xml:space="preserve">.  A </w:t>
      </w:r>
      <w:r w:rsidR="00577F0C">
        <w:rPr>
          <w:rFonts w:ascii="Arial" w:hAnsi="Arial" w:cs="Arial"/>
          <w:i/>
          <w:snapToGrid w:val="0"/>
          <w:sz w:val="24"/>
          <w:szCs w:val="24"/>
        </w:rPr>
        <w:t>Final Narrative Progress Report</w:t>
      </w:r>
      <w:r w:rsidR="00577F0C">
        <w:rPr>
          <w:rFonts w:ascii="Arial" w:hAnsi="Arial" w:cs="Arial"/>
          <w:snapToGrid w:val="0"/>
          <w:sz w:val="24"/>
          <w:szCs w:val="24"/>
        </w:rPr>
        <w:t xml:space="preserve"> is </w:t>
      </w:r>
      <w:r w:rsidRPr="00410494">
        <w:rPr>
          <w:rFonts w:ascii="Arial" w:hAnsi="Arial" w:cs="Arial"/>
          <w:snapToGrid w:val="0"/>
          <w:sz w:val="24"/>
          <w:szCs w:val="24"/>
        </w:rPr>
        <w:t xml:space="preserve">required </w:t>
      </w:r>
      <w:r w:rsidRPr="00410494">
        <w:rPr>
          <w:rFonts w:ascii="Arial" w:hAnsi="Arial" w:cs="Arial"/>
          <w:i/>
          <w:snapToGrid w:val="0"/>
          <w:sz w:val="24"/>
          <w:szCs w:val="24"/>
        </w:rPr>
        <w:t xml:space="preserve">in addition </w:t>
      </w:r>
      <w:r w:rsidRPr="00410494">
        <w:rPr>
          <w:rFonts w:ascii="Arial" w:hAnsi="Arial" w:cs="Arial"/>
          <w:snapToGrid w:val="0"/>
          <w:sz w:val="24"/>
          <w:szCs w:val="24"/>
        </w:rPr>
        <w:t>to the last quarterly report.  The final report is due 45 days after the end of the sub-recipient</w:t>
      </w:r>
      <w:r w:rsidR="00EB7B68" w:rsidRPr="00410494">
        <w:rPr>
          <w:rFonts w:ascii="Arial" w:hAnsi="Arial" w:cs="Arial"/>
          <w:snapToGrid w:val="0"/>
          <w:sz w:val="24"/>
          <w:szCs w:val="24"/>
        </w:rPr>
        <w:t>’</w:t>
      </w:r>
      <w:r w:rsidRPr="00410494">
        <w:rPr>
          <w:rFonts w:ascii="Arial" w:hAnsi="Arial" w:cs="Arial"/>
          <w:snapToGrid w:val="0"/>
          <w:sz w:val="24"/>
          <w:szCs w:val="24"/>
        </w:rPr>
        <w:t>s grant award performance period.</w:t>
      </w:r>
      <w:r w:rsidR="0098497D">
        <w:rPr>
          <w:rFonts w:ascii="Arial" w:hAnsi="Arial" w:cs="Arial"/>
          <w:snapToGrid w:val="0"/>
          <w:sz w:val="24"/>
          <w:szCs w:val="24"/>
        </w:rPr>
        <w:t xml:space="preserve">  A </w:t>
      </w:r>
      <w:r w:rsidR="0098497D" w:rsidRPr="00797A0F">
        <w:rPr>
          <w:rFonts w:ascii="Arial" w:hAnsi="Arial" w:cs="Arial"/>
          <w:i/>
          <w:snapToGrid w:val="0"/>
          <w:sz w:val="24"/>
          <w:szCs w:val="24"/>
        </w:rPr>
        <w:t>F</w:t>
      </w:r>
      <w:r w:rsidR="0098497D" w:rsidRPr="0098497D">
        <w:rPr>
          <w:rFonts w:ascii="Arial" w:hAnsi="Arial" w:cs="Arial"/>
          <w:i/>
          <w:snapToGrid w:val="0"/>
          <w:sz w:val="24"/>
          <w:szCs w:val="24"/>
        </w:rPr>
        <w:t xml:space="preserve">inal </w:t>
      </w:r>
      <w:r w:rsidR="0098497D">
        <w:rPr>
          <w:rFonts w:ascii="Arial" w:hAnsi="Arial" w:cs="Arial"/>
          <w:i/>
          <w:snapToGrid w:val="0"/>
          <w:sz w:val="24"/>
          <w:szCs w:val="24"/>
        </w:rPr>
        <w:t>F</w:t>
      </w:r>
      <w:r w:rsidR="0098497D" w:rsidRPr="0098497D">
        <w:rPr>
          <w:rFonts w:ascii="Arial" w:hAnsi="Arial" w:cs="Arial"/>
          <w:i/>
          <w:snapToGrid w:val="0"/>
          <w:sz w:val="24"/>
          <w:szCs w:val="24"/>
        </w:rPr>
        <w:t xml:space="preserve">inancial </w:t>
      </w:r>
      <w:r w:rsidR="0098497D">
        <w:rPr>
          <w:rFonts w:ascii="Arial" w:hAnsi="Arial" w:cs="Arial"/>
          <w:i/>
          <w:snapToGrid w:val="0"/>
          <w:sz w:val="24"/>
          <w:szCs w:val="24"/>
        </w:rPr>
        <w:t>P</w:t>
      </w:r>
      <w:r w:rsidR="0098497D" w:rsidRPr="0098497D">
        <w:rPr>
          <w:rFonts w:ascii="Arial" w:hAnsi="Arial" w:cs="Arial"/>
          <w:i/>
          <w:snapToGrid w:val="0"/>
          <w:sz w:val="24"/>
          <w:szCs w:val="24"/>
        </w:rPr>
        <w:t>rogress</w:t>
      </w:r>
      <w:r w:rsidR="0098497D">
        <w:rPr>
          <w:rFonts w:ascii="Arial" w:hAnsi="Arial" w:cs="Arial"/>
          <w:i/>
          <w:snapToGrid w:val="0"/>
          <w:sz w:val="24"/>
          <w:szCs w:val="24"/>
        </w:rPr>
        <w:t xml:space="preserve"> Report</w:t>
      </w:r>
      <w:r w:rsidR="0098497D">
        <w:rPr>
          <w:rFonts w:ascii="Arial" w:hAnsi="Arial" w:cs="Arial"/>
          <w:snapToGrid w:val="0"/>
          <w:sz w:val="24"/>
          <w:szCs w:val="24"/>
        </w:rPr>
        <w:t xml:space="preserve"> is not required but may be submitted.</w:t>
      </w:r>
      <w:r w:rsidRPr="00410494">
        <w:rPr>
          <w:rFonts w:ascii="Arial" w:hAnsi="Arial" w:cs="Arial"/>
          <w:snapToGrid w:val="0"/>
          <w:sz w:val="24"/>
          <w:szCs w:val="24"/>
        </w:rPr>
        <w:t xml:space="preserve">  </w:t>
      </w:r>
    </w:p>
    <w:p w:rsidR="002C7F9C" w:rsidRPr="00410494" w:rsidRDefault="002C7F9C" w:rsidP="00F410DB">
      <w:pPr>
        <w:tabs>
          <w:tab w:val="left" w:pos="360"/>
        </w:tabs>
        <w:spacing w:line="360" w:lineRule="auto"/>
        <w:rPr>
          <w:rFonts w:ascii="Arial" w:hAnsi="Arial" w:cs="Arial"/>
          <w:snapToGrid w:val="0"/>
          <w:sz w:val="24"/>
          <w:szCs w:val="24"/>
        </w:rPr>
      </w:pPr>
    </w:p>
    <w:p w:rsidR="002C7F9C" w:rsidRPr="00410494" w:rsidRDefault="002C7F9C" w:rsidP="00F410DB">
      <w:p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lastRenderedPageBreak/>
        <w:t xml:space="preserve">All exercise projects must have an </w:t>
      </w:r>
      <w:r w:rsidRPr="00410494">
        <w:rPr>
          <w:rFonts w:ascii="Arial" w:hAnsi="Arial" w:cs="Arial"/>
          <w:i/>
          <w:snapToGrid w:val="0"/>
          <w:sz w:val="24"/>
          <w:szCs w:val="24"/>
        </w:rPr>
        <w:t>After–Action Report</w:t>
      </w:r>
      <w:r w:rsidR="00797A0F">
        <w:rPr>
          <w:rFonts w:ascii="Arial" w:hAnsi="Arial" w:cs="Arial"/>
          <w:i/>
          <w:snapToGrid w:val="0"/>
          <w:sz w:val="24"/>
          <w:szCs w:val="24"/>
        </w:rPr>
        <w:t>/Improvement Plan</w:t>
      </w:r>
      <w:r w:rsidRPr="00410494">
        <w:rPr>
          <w:rFonts w:ascii="Arial" w:hAnsi="Arial" w:cs="Arial"/>
          <w:snapToGrid w:val="0"/>
          <w:sz w:val="24"/>
          <w:szCs w:val="24"/>
        </w:rPr>
        <w:t xml:space="preserve"> (AAR</w:t>
      </w:r>
      <w:r w:rsidR="0098497D">
        <w:rPr>
          <w:rFonts w:ascii="Arial" w:hAnsi="Arial" w:cs="Arial"/>
          <w:snapToGrid w:val="0"/>
          <w:sz w:val="24"/>
          <w:szCs w:val="24"/>
        </w:rPr>
        <w:t>/Improvement Plan</w:t>
      </w:r>
      <w:r w:rsidRPr="00410494">
        <w:rPr>
          <w:rFonts w:ascii="Arial" w:hAnsi="Arial" w:cs="Arial"/>
          <w:snapToGrid w:val="0"/>
          <w:sz w:val="24"/>
          <w:szCs w:val="24"/>
        </w:rPr>
        <w:t>).  All AARs must be submitted within 30 days of the con</w:t>
      </w:r>
      <w:r w:rsidR="00797A0F">
        <w:rPr>
          <w:rFonts w:ascii="Arial" w:hAnsi="Arial" w:cs="Arial"/>
          <w:snapToGrid w:val="0"/>
          <w:sz w:val="24"/>
          <w:szCs w:val="24"/>
        </w:rPr>
        <w:t>clusion</w:t>
      </w:r>
      <w:r w:rsidRPr="00410494">
        <w:rPr>
          <w:rFonts w:ascii="Arial" w:hAnsi="Arial" w:cs="Arial"/>
          <w:snapToGrid w:val="0"/>
          <w:sz w:val="24"/>
          <w:szCs w:val="24"/>
        </w:rPr>
        <w:t xml:space="preserve"> of an exercise.</w:t>
      </w:r>
      <w:r w:rsidR="00C65188" w:rsidRPr="00410494">
        <w:rPr>
          <w:rFonts w:ascii="Arial" w:hAnsi="Arial" w:cs="Arial"/>
          <w:snapToGrid w:val="0"/>
          <w:sz w:val="24"/>
          <w:szCs w:val="24"/>
        </w:rPr>
        <w:t xml:space="preserve">  Forms are available at </w:t>
      </w:r>
      <w:hyperlink r:id="rId21" w:history="1">
        <w:r w:rsidR="004275D7" w:rsidRPr="00410494">
          <w:rPr>
            <w:rStyle w:val="Hyperlink"/>
            <w:rFonts w:ascii="Arial" w:hAnsi="Arial" w:cs="Arial"/>
            <w:iCs/>
            <w:snapToGrid w:val="0"/>
            <w:color w:val="0000FF"/>
            <w:sz w:val="24"/>
            <w:szCs w:val="24"/>
            <w:u w:val="single"/>
          </w:rPr>
          <w:t>http://ready.alaska.gov/grants.htm</w:t>
        </w:r>
      </w:hyperlink>
      <w:r w:rsidR="00C65188" w:rsidRPr="00410494">
        <w:rPr>
          <w:rFonts w:ascii="Arial" w:hAnsi="Arial" w:cs="Arial"/>
          <w:snapToGrid w:val="0"/>
          <w:sz w:val="24"/>
          <w:szCs w:val="24"/>
        </w:rPr>
        <w:t>.</w:t>
      </w:r>
    </w:p>
    <w:p w:rsidR="002C7F9C" w:rsidRDefault="002C7F9C" w:rsidP="002C7F9C">
      <w:pPr>
        <w:tabs>
          <w:tab w:val="left" w:pos="360"/>
        </w:tabs>
        <w:rPr>
          <w:rFonts w:cs="Arial"/>
          <w:snapToGrid w:val="0"/>
          <w:sz w:val="24"/>
          <w:szCs w:val="24"/>
        </w:rPr>
      </w:pPr>
    </w:p>
    <w:p w:rsidR="00E877F4" w:rsidRDefault="00E877F4">
      <w:pPr>
        <w:rPr>
          <w:rFonts w:cs="Arial"/>
          <w:snapToGrid w:val="0"/>
          <w:sz w:val="24"/>
          <w:szCs w:val="24"/>
        </w:rPr>
      </w:pPr>
      <w:r>
        <w:rPr>
          <w:rFonts w:cs="Arial"/>
          <w:snapToGrid w:val="0"/>
          <w:sz w:val="24"/>
          <w:szCs w:val="24"/>
        </w:rPr>
        <w:br w:type="page"/>
      </w:r>
    </w:p>
    <w:p w:rsidR="002C7F9C" w:rsidRPr="00410494" w:rsidRDefault="002C7F9C" w:rsidP="00982CB7">
      <w:pPr>
        <w:pStyle w:val="Heading1"/>
        <w:rPr>
          <w:rStyle w:val="Strong"/>
          <w:rFonts w:cs="Arial"/>
        </w:rPr>
      </w:pPr>
      <w:bookmarkStart w:id="9" w:name="_Toc288804147"/>
      <w:r w:rsidRPr="00410494">
        <w:rPr>
          <w:rStyle w:val="Strong"/>
          <w:rFonts w:cs="Arial"/>
        </w:rPr>
        <w:lastRenderedPageBreak/>
        <w:t>REIMBURSEMENTS</w:t>
      </w:r>
      <w:bookmarkEnd w:id="9"/>
    </w:p>
    <w:p w:rsidR="002C7F9C" w:rsidRPr="00410494" w:rsidRDefault="002C7F9C" w:rsidP="002C7F9C">
      <w:pPr>
        <w:tabs>
          <w:tab w:val="left" w:pos="360"/>
        </w:tabs>
        <w:rPr>
          <w:rFonts w:ascii="Arial" w:hAnsi="Arial" w:cs="Arial"/>
          <w:snapToGrid w:val="0"/>
          <w:sz w:val="28"/>
          <w:szCs w:val="28"/>
        </w:rPr>
      </w:pPr>
    </w:p>
    <w:p w:rsidR="0070395F" w:rsidRPr="00410494" w:rsidRDefault="00E264F9" w:rsidP="00F410DB">
      <w:pPr>
        <w:tabs>
          <w:tab w:val="left" w:pos="0"/>
          <w:tab w:val="left" w:pos="360"/>
        </w:tabs>
        <w:spacing w:line="360" w:lineRule="auto"/>
        <w:rPr>
          <w:rFonts w:ascii="Arial" w:hAnsi="Arial" w:cs="Arial"/>
          <w:sz w:val="24"/>
          <w:szCs w:val="24"/>
          <w:u w:val="single"/>
        </w:rPr>
      </w:pPr>
      <w:r w:rsidRPr="00410494">
        <w:rPr>
          <w:rFonts w:ascii="Arial" w:hAnsi="Arial" w:cs="Arial"/>
          <w:snapToGrid w:val="0"/>
          <w:color w:val="000000"/>
          <w:sz w:val="24"/>
          <w:szCs w:val="24"/>
        </w:rPr>
        <w:t xml:space="preserve">All requests for reimbursements must be substantiated by the </w:t>
      </w:r>
      <w:r w:rsidRPr="00410494">
        <w:rPr>
          <w:rFonts w:ascii="Arial" w:hAnsi="Arial" w:cs="Arial"/>
          <w:i/>
          <w:snapToGrid w:val="0"/>
          <w:color w:val="000000"/>
          <w:sz w:val="24"/>
          <w:szCs w:val="24"/>
        </w:rPr>
        <w:t xml:space="preserve">Narrative Progress Report </w:t>
      </w:r>
      <w:r w:rsidRPr="00410494">
        <w:rPr>
          <w:rFonts w:ascii="Arial" w:hAnsi="Arial" w:cs="Arial"/>
          <w:snapToGrid w:val="0"/>
          <w:color w:val="000000"/>
          <w:sz w:val="24"/>
          <w:szCs w:val="24"/>
        </w:rPr>
        <w:t>and submission</w:t>
      </w:r>
      <w:r w:rsidR="002C7F9C" w:rsidRPr="00410494">
        <w:rPr>
          <w:rFonts w:ascii="Arial" w:hAnsi="Arial" w:cs="Arial"/>
          <w:snapToGrid w:val="0"/>
          <w:color w:val="000000"/>
          <w:sz w:val="24"/>
          <w:szCs w:val="24"/>
        </w:rPr>
        <w:t xml:space="preserve"> o</w:t>
      </w:r>
      <w:r w:rsidRPr="00410494">
        <w:rPr>
          <w:rFonts w:ascii="Arial" w:hAnsi="Arial" w:cs="Arial"/>
          <w:snapToGrid w:val="0"/>
          <w:color w:val="000000"/>
          <w:sz w:val="24"/>
          <w:szCs w:val="24"/>
        </w:rPr>
        <w:t>f</w:t>
      </w:r>
      <w:r w:rsidR="002C7F9C" w:rsidRPr="00410494">
        <w:rPr>
          <w:rFonts w:ascii="Arial" w:hAnsi="Arial" w:cs="Arial"/>
          <w:snapToGrid w:val="0"/>
          <w:color w:val="000000"/>
          <w:sz w:val="24"/>
          <w:szCs w:val="24"/>
        </w:rPr>
        <w:t xml:space="preserve"> the </w:t>
      </w:r>
      <w:r w:rsidR="002C7F9C" w:rsidRPr="00410494">
        <w:rPr>
          <w:rFonts w:ascii="Arial" w:hAnsi="Arial" w:cs="Arial"/>
          <w:i/>
          <w:snapToGrid w:val="0"/>
          <w:color w:val="000000"/>
          <w:sz w:val="24"/>
          <w:szCs w:val="24"/>
        </w:rPr>
        <w:t xml:space="preserve">Financial Progress Report </w:t>
      </w:r>
      <w:r w:rsidR="002C7F9C" w:rsidRPr="00410494">
        <w:rPr>
          <w:rFonts w:ascii="Arial" w:hAnsi="Arial" w:cs="Arial"/>
          <w:snapToGrid w:val="0"/>
          <w:color w:val="000000"/>
          <w:sz w:val="24"/>
          <w:szCs w:val="24"/>
        </w:rPr>
        <w:t>form.</w:t>
      </w:r>
      <w:r w:rsidRPr="00410494">
        <w:rPr>
          <w:rFonts w:ascii="Arial" w:hAnsi="Arial" w:cs="Arial"/>
          <w:snapToGrid w:val="0"/>
          <w:color w:val="000000"/>
          <w:sz w:val="24"/>
          <w:szCs w:val="24"/>
        </w:rPr>
        <w:t xml:space="preserve"> </w:t>
      </w:r>
      <w:r w:rsidR="002C7F9C" w:rsidRPr="00410494">
        <w:rPr>
          <w:rFonts w:ascii="Arial" w:hAnsi="Arial" w:cs="Arial"/>
          <w:snapToGrid w:val="0"/>
          <w:color w:val="000000"/>
          <w:sz w:val="24"/>
          <w:szCs w:val="24"/>
        </w:rPr>
        <w:t xml:space="preserve"> Reimbursement shall be based upon authorized and allowable expenditures consistent with project narrative</w:t>
      </w:r>
      <w:r w:rsidR="0098497D">
        <w:rPr>
          <w:rFonts w:ascii="Arial" w:hAnsi="Arial" w:cs="Arial"/>
          <w:snapToGrid w:val="0"/>
          <w:color w:val="000000"/>
          <w:sz w:val="24"/>
          <w:szCs w:val="24"/>
        </w:rPr>
        <w:t>,</w:t>
      </w:r>
      <w:r w:rsidR="002C7F9C" w:rsidRPr="00410494">
        <w:rPr>
          <w:rFonts w:ascii="Arial" w:hAnsi="Arial" w:cs="Arial"/>
          <w:snapToGrid w:val="0"/>
          <w:color w:val="000000"/>
          <w:sz w:val="24"/>
          <w:szCs w:val="24"/>
        </w:rPr>
        <w:t xml:space="preserve"> </w:t>
      </w:r>
      <w:r w:rsidR="0098497D">
        <w:rPr>
          <w:rFonts w:ascii="Arial" w:hAnsi="Arial" w:cs="Arial"/>
          <w:snapToGrid w:val="0"/>
          <w:color w:val="000000"/>
          <w:sz w:val="24"/>
          <w:szCs w:val="24"/>
        </w:rPr>
        <w:t>project</w:t>
      </w:r>
      <w:r w:rsidR="002C7F9C" w:rsidRPr="00410494">
        <w:rPr>
          <w:rFonts w:ascii="Arial" w:hAnsi="Arial" w:cs="Arial"/>
          <w:snapToGrid w:val="0"/>
          <w:color w:val="000000"/>
          <w:sz w:val="24"/>
          <w:szCs w:val="24"/>
        </w:rPr>
        <w:t xml:space="preserve"> budget detail</w:t>
      </w:r>
      <w:r w:rsidR="00797A0F">
        <w:rPr>
          <w:rFonts w:ascii="Arial" w:hAnsi="Arial" w:cs="Arial"/>
          <w:snapToGrid w:val="0"/>
          <w:color w:val="000000"/>
          <w:sz w:val="24"/>
          <w:szCs w:val="24"/>
        </w:rPr>
        <w:t>s</w:t>
      </w:r>
      <w:r w:rsidR="00CF0906">
        <w:rPr>
          <w:rFonts w:ascii="Arial" w:hAnsi="Arial" w:cs="Arial"/>
          <w:snapToGrid w:val="0"/>
          <w:color w:val="000000"/>
          <w:sz w:val="24"/>
          <w:szCs w:val="24"/>
        </w:rPr>
        <w:t>,</w:t>
      </w:r>
      <w:r w:rsidR="002C7F9C" w:rsidRPr="00410494">
        <w:rPr>
          <w:rFonts w:ascii="Arial" w:hAnsi="Arial" w:cs="Arial"/>
          <w:snapToGrid w:val="0"/>
          <w:color w:val="000000"/>
          <w:sz w:val="24"/>
          <w:szCs w:val="24"/>
        </w:rPr>
        <w:t xml:space="preserve"> grant guidelines, and </w:t>
      </w:r>
      <w:r w:rsidR="00CF0906">
        <w:rPr>
          <w:rFonts w:ascii="Arial" w:hAnsi="Arial" w:cs="Arial"/>
          <w:snapToGrid w:val="0"/>
          <w:color w:val="000000"/>
          <w:sz w:val="24"/>
          <w:szCs w:val="24"/>
        </w:rPr>
        <w:t xml:space="preserve">the </w:t>
      </w:r>
      <w:r w:rsidR="002C7F9C" w:rsidRPr="00410494">
        <w:rPr>
          <w:rFonts w:ascii="Arial" w:hAnsi="Arial" w:cs="Arial"/>
          <w:snapToGrid w:val="0"/>
          <w:color w:val="000000"/>
          <w:sz w:val="24"/>
          <w:szCs w:val="24"/>
        </w:rPr>
        <w:t xml:space="preserve">submission of </w:t>
      </w:r>
      <w:r w:rsidR="002C7F9C" w:rsidRPr="00410494">
        <w:rPr>
          <w:rFonts w:ascii="Arial" w:hAnsi="Arial" w:cs="Arial"/>
          <w:snapToGrid w:val="0"/>
          <w:sz w:val="24"/>
          <w:szCs w:val="24"/>
        </w:rPr>
        <w:t xml:space="preserve">timely quarterly </w:t>
      </w:r>
      <w:r w:rsidR="002C7F9C" w:rsidRPr="00410494">
        <w:rPr>
          <w:rFonts w:ascii="Arial" w:hAnsi="Arial" w:cs="Arial"/>
          <w:i/>
          <w:snapToGrid w:val="0"/>
          <w:sz w:val="24"/>
          <w:szCs w:val="24"/>
        </w:rPr>
        <w:t xml:space="preserve">Narrative </w:t>
      </w:r>
      <w:r w:rsidR="002C7F9C" w:rsidRPr="00410494">
        <w:rPr>
          <w:rFonts w:ascii="Arial" w:hAnsi="Arial" w:cs="Arial"/>
          <w:snapToGrid w:val="0"/>
          <w:sz w:val="24"/>
          <w:szCs w:val="24"/>
        </w:rPr>
        <w:t xml:space="preserve">and </w:t>
      </w:r>
      <w:r w:rsidR="002C7F9C" w:rsidRPr="00410494">
        <w:rPr>
          <w:rFonts w:ascii="Arial" w:hAnsi="Arial" w:cs="Arial"/>
          <w:i/>
          <w:snapToGrid w:val="0"/>
          <w:sz w:val="24"/>
          <w:szCs w:val="24"/>
        </w:rPr>
        <w:t>Financial Progress</w:t>
      </w:r>
      <w:r w:rsidR="002C7F9C" w:rsidRPr="00410494">
        <w:rPr>
          <w:rFonts w:ascii="Arial" w:hAnsi="Arial" w:cs="Arial"/>
          <w:snapToGrid w:val="0"/>
          <w:sz w:val="24"/>
          <w:szCs w:val="24"/>
        </w:rPr>
        <w:t xml:space="preserve"> </w:t>
      </w:r>
      <w:r w:rsidR="002C7F9C" w:rsidRPr="00410494">
        <w:rPr>
          <w:rFonts w:ascii="Arial" w:hAnsi="Arial" w:cs="Arial"/>
          <w:i/>
          <w:snapToGrid w:val="0"/>
          <w:sz w:val="24"/>
          <w:szCs w:val="24"/>
        </w:rPr>
        <w:t>Reports</w:t>
      </w:r>
      <w:r w:rsidR="002C7F9C" w:rsidRPr="00410494">
        <w:rPr>
          <w:rFonts w:ascii="Arial" w:hAnsi="Arial" w:cs="Arial"/>
          <w:snapToGrid w:val="0"/>
          <w:sz w:val="24"/>
          <w:szCs w:val="24"/>
        </w:rPr>
        <w:t>.</w:t>
      </w:r>
      <w:r w:rsidRPr="00410494">
        <w:rPr>
          <w:rFonts w:ascii="Arial" w:hAnsi="Arial" w:cs="Arial"/>
          <w:snapToGrid w:val="0"/>
          <w:sz w:val="24"/>
          <w:szCs w:val="24"/>
        </w:rPr>
        <w:t xml:space="preserve"> </w:t>
      </w:r>
      <w:r w:rsidR="002C7F9C" w:rsidRPr="00410494">
        <w:rPr>
          <w:rFonts w:ascii="Arial" w:hAnsi="Arial" w:cs="Arial"/>
          <w:snapToGrid w:val="0"/>
          <w:sz w:val="24"/>
          <w:szCs w:val="24"/>
        </w:rPr>
        <w:t xml:space="preserve"> </w:t>
      </w:r>
      <w:r w:rsidR="002C7F9C" w:rsidRPr="00410494">
        <w:rPr>
          <w:rFonts w:ascii="Arial" w:hAnsi="Arial" w:cs="Arial"/>
          <w:snapToGrid w:val="0"/>
          <w:color w:val="000000"/>
          <w:sz w:val="24"/>
          <w:szCs w:val="24"/>
        </w:rPr>
        <w:t>Payments may be withheld pending correction of deficiencies or for use of outdated forms.</w:t>
      </w:r>
      <w:r w:rsidRPr="00410494">
        <w:rPr>
          <w:rFonts w:ascii="Arial" w:hAnsi="Arial" w:cs="Arial"/>
          <w:snapToGrid w:val="0"/>
          <w:color w:val="000000"/>
          <w:sz w:val="24"/>
          <w:szCs w:val="24"/>
        </w:rPr>
        <w:t xml:space="preserve"> </w:t>
      </w:r>
      <w:r w:rsidR="002C7F9C" w:rsidRPr="00410494">
        <w:rPr>
          <w:rFonts w:ascii="Arial" w:hAnsi="Arial" w:cs="Arial"/>
          <w:snapToGrid w:val="0"/>
          <w:color w:val="000000"/>
          <w:sz w:val="24"/>
          <w:szCs w:val="24"/>
        </w:rPr>
        <w:t xml:space="preserve"> R</w:t>
      </w:r>
      <w:r w:rsidR="002C7F9C" w:rsidRPr="00410494">
        <w:rPr>
          <w:rFonts w:ascii="Arial" w:hAnsi="Arial" w:cs="Arial"/>
          <w:snapToGrid w:val="0"/>
          <w:sz w:val="24"/>
          <w:szCs w:val="24"/>
        </w:rPr>
        <w:t xml:space="preserve">eimbursement of expenditures may be requested at any time within the performance period. </w:t>
      </w:r>
      <w:r w:rsidRPr="00410494">
        <w:rPr>
          <w:rFonts w:ascii="Arial" w:hAnsi="Arial" w:cs="Arial"/>
          <w:snapToGrid w:val="0"/>
          <w:sz w:val="24"/>
          <w:szCs w:val="24"/>
        </w:rPr>
        <w:t xml:space="preserve"> </w:t>
      </w:r>
      <w:r w:rsidR="002C7F9C" w:rsidRPr="00410494">
        <w:rPr>
          <w:rFonts w:ascii="Arial" w:hAnsi="Arial" w:cs="Arial"/>
          <w:snapToGrid w:val="0"/>
          <w:sz w:val="24"/>
          <w:szCs w:val="24"/>
        </w:rPr>
        <w:t>Expenditures must be supported with source documentation (e.g. copies of invoices, receipts, timesheets with name/wage/hours, cost allocation, warrants, etc.).</w:t>
      </w:r>
      <w:r w:rsidR="0070395F" w:rsidRPr="00410494">
        <w:rPr>
          <w:rFonts w:ascii="Arial" w:hAnsi="Arial" w:cs="Arial"/>
          <w:snapToGrid w:val="0"/>
          <w:sz w:val="24"/>
          <w:szCs w:val="24"/>
        </w:rPr>
        <w:t xml:space="preserve">  </w:t>
      </w:r>
      <w:r w:rsidR="0070395F" w:rsidRPr="00410494">
        <w:rPr>
          <w:rFonts w:ascii="Arial" w:hAnsi="Arial" w:cs="Arial"/>
          <w:sz w:val="24"/>
          <w:szCs w:val="24"/>
        </w:rPr>
        <w:t>Sub</w:t>
      </w:r>
      <w:r w:rsidR="00C35612" w:rsidRPr="007001E5">
        <w:rPr>
          <w:rFonts w:ascii="Symbol" w:hAnsi="Symbol" w:cs="Arial"/>
          <w:snapToGrid w:val="0"/>
          <w:color w:val="003366"/>
          <w:sz w:val="24"/>
          <w:szCs w:val="24"/>
        </w:rPr>
        <w:t></w:t>
      </w:r>
      <w:r w:rsidR="0070395F" w:rsidRPr="00410494">
        <w:rPr>
          <w:rFonts w:ascii="Arial" w:hAnsi="Arial" w:cs="Arial"/>
          <w:sz w:val="24"/>
          <w:szCs w:val="24"/>
        </w:rPr>
        <w:t xml:space="preserve">recipients are encouraged to utilize the </w:t>
      </w:r>
      <w:r w:rsidR="0070395F" w:rsidRPr="00410494">
        <w:rPr>
          <w:rFonts w:ascii="Arial" w:hAnsi="Arial" w:cs="Arial"/>
          <w:i/>
          <w:sz w:val="24"/>
          <w:szCs w:val="24"/>
        </w:rPr>
        <w:t xml:space="preserve">Procurement Method </w:t>
      </w:r>
      <w:r w:rsidR="0070395F" w:rsidRPr="00CF0906">
        <w:rPr>
          <w:rFonts w:ascii="Arial" w:hAnsi="Arial" w:cs="Arial"/>
          <w:i/>
          <w:sz w:val="24"/>
          <w:szCs w:val="24"/>
        </w:rPr>
        <w:t>Report</w:t>
      </w:r>
      <w:r w:rsidR="0070395F" w:rsidRPr="00410494">
        <w:rPr>
          <w:rFonts w:ascii="Arial" w:hAnsi="Arial" w:cs="Arial"/>
          <w:sz w:val="24"/>
          <w:szCs w:val="24"/>
        </w:rPr>
        <w:t xml:space="preserve"> to support all procurements or contracts.  Additional procurement information can be found at </w:t>
      </w:r>
      <w:hyperlink r:id="rId22" w:history="1">
        <w:r w:rsidR="004275D7" w:rsidRPr="00410494">
          <w:rPr>
            <w:rStyle w:val="Hyperlink"/>
            <w:rFonts w:ascii="Arial" w:hAnsi="Arial" w:cs="Arial"/>
            <w:iCs/>
            <w:snapToGrid w:val="0"/>
            <w:color w:val="0000FF"/>
            <w:sz w:val="24"/>
            <w:szCs w:val="24"/>
            <w:u w:val="single"/>
          </w:rPr>
          <w:t>http://ready.alaska.gov/grants.htm</w:t>
        </w:r>
      </w:hyperlink>
      <w:r w:rsidR="0070395F" w:rsidRPr="00410494">
        <w:rPr>
          <w:rFonts w:ascii="Arial" w:hAnsi="Arial" w:cs="Arial"/>
          <w:sz w:val="24"/>
          <w:szCs w:val="24"/>
        </w:rPr>
        <w:t>.</w:t>
      </w:r>
    </w:p>
    <w:p w:rsidR="002C7F9C" w:rsidRPr="00410494" w:rsidRDefault="002C7F9C" w:rsidP="00F410DB">
      <w:pPr>
        <w:tabs>
          <w:tab w:val="left" w:pos="360"/>
        </w:tabs>
        <w:spacing w:line="360" w:lineRule="auto"/>
        <w:rPr>
          <w:rFonts w:ascii="Arial" w:hAnsi="Arial" w:cs="Arial"/>
          <w:snapToGrid w:val="0"/>
          <w:sz w:val="24"/>
          <w:szCs w:val="24"/>
        </w:rPr>
      </w:pPr>
    </w:p>
    <w:p w:rsidR="002C7F9C" w:rsidRPr="00410494" w:rsidRDefault="002C7F9C" w:rsidP="00F410DB">
      <w:pPr>
        <w:numPr>
          <w:ilvl w:val="0"/>
          <w:numId w:val="1"/>
        </w:numPr>
        <w:tabs>
          <w:tab w:val="clear" w:pos="720"/>
          <w:tab w:val="left" w:pos="360"/>
          <w:tab w:val="num" w:pos="540"/>
        </w:tabs>
        <w:spacing w:line="360" w:lineRule="auto"/>
        <w:ind w:left="540" w:hanging="180"/>
        <w:rPr>
          <w:rFonts w:ascii="Arial" w:hAnsi="Arial" w:cs="Arial"/>
          <w:snapToGrid w:val="0"/>
          <w:sz w:val="24"/>
          <w:szCs w:val="24"/>
        </w:rPr>
      </w:pPr>
      <w:r w:rsidRPr="00410494">
        <w:rPr>
          <w:rFonts w:ascii="Arial" w:hAnsi="Arial" w:cs="Arial"/>
          <w:snapToGrid w:val="0"/>
          <w:sz w:val="24"/>
          <w:szCs w:val="24"/>
          <w:u w:val="single"/>
        </w:rPr>
        <w:t>Personnel Costs</w:t>
      </w:r>
      <w:r w:rsidRPr="00410494">
        <w:rPr>
          <w:rFonts w:ascii="Arial" w:hAnsi="Arial" w:cs="Arial"/>
          <w:snapToGrid w:val="0"/>
          <w:sz w:val="24"/>
          <w:szCs w:val="24"/>
        </w:rPr>
        <w:t xml:space="preserve">: </w:t>
      </w:r>
      <w:r w:rsidR="00E264F9" w:rsidRPr="00410494">
        <w:rPr>
          <w:rFonts w:ascii="Arial" w:hAnsi="Arial" w:cs="Arial"/>
          <w:snapToGrid w:val="0"/>
          <w:sz w:val="24"/>
          <w:szCs w:val="24"/>
        </w:rPr>
        <w:t xml:space="preserve"> </w:t>
      </w:r>
      <w:r w:rsidRPr="00410494">
        <w:rPr>
          <w:rFonts w:ascii="Arial" w:hAnsi="Arial" w:cs="Arial"/>
          <w:snapToGrid w:val="0"/>
          <w:sz w:val="24"/>
          <w:szCs w:val="24"/>
        </w:rPr>
        <w:t xml:space="preserve">Payroll reports signed and certified by the Chief Financial Officer that capture the employee name, position, coded allocation to the project, amount paid, are acceptable. </w:t>
      </w:r>
      <w:r w:rsidRPr="00410494">
        <w:rPr>
          <w:rFonts w:ascii="Arial" w:hAnsi="Arial" w:cs="Arial"/>
          <w:snapToGrid w:val="0"/>
          <w:color w:val="000000"/>
          <w:sz w:val="24"/>
          <w:szCs w:val="24"/>
        </w:rPr>
        <w:t xml:space="preserve">Staff may not self–certify their own time and wages. </w:t>
      </w:r>
      <w:r w:rsidR="00E264F9" w:rsidRPr="00410494">
        <w:rPr>
          <w:rFonts w:ascii="Arial" w:hAnsi="Arial" w:cs="Arial"/>
          <w:snapToGrid w:val="0"/>
          <w:color w:val="000000"/>
          <w:sz w:val="24"/>
          <w:szCs w:val="24"/>
        </w:rPr>
        <w:t xml:space="preserve"> </w:t>
      </w:r>
      <w:r w:rsidRPr="00410494">
        <w:rPr>
          <w:rFonts w:ascii="Arial" w:hAnsi="Arial" w:cs="Arial"/>
          <w:snapToGrid w:val="0"/>
          <w:color w:val="000000"/>
          <w:sz w:val="24"/>
          <w:szCs w:val="24"/>
        </w:rPr>
        <w:t xml:space="preserve">The </w:t>
      </w:r>
      <w:r w:rsidR="00E264F9" w:rsidRPr="00410494">
        <w:rPr>
          <w:rFonts w:ascii="Arial" w:hAnsi="Arial" w:cs="Arial"/>
          <w:snapToGrid w:val="0"/>
          <w:color w:val="000000"/>
          <w:sz w:val="24"/>
          <w:szCs w:val="24"/>
        </w:rPr>
        <w:t>sub</w:t>
      </w:r>
      <w:r w:rsidR="00C35612" w:rsidRPr="007001E5">
        <w:rPr>
          <w:rFonts w:ascii="Symbol" w:hAnsi="Symbol" w:cs="Arial"/>
          <w:snapToGrid w:val="0"/>
          <w:color w:val="003366"/>
          <w:sz w:val="24"/>
          <w:szCs w:val="24"/>
        </w:rPr>
        <w:t></w:t>
      </w:r>
      <w:r w:rsidR="00E264F9" w:rsidRPr="00410494">
        <w:rPr>
          <w:rFonts w:ascii="Arial" w:hAnsi="Arial" w:cs="Arial"/>
          <w:snapToGrid w:val="0"/>
          <w:color w:val="000000"/>
          <w:sz w:val="24"/>
          <w:szCs w:val="24"/>
        </w:rPr>
        <w:t>recipient</w:t>
      </w:r>
      <w:r w:rsidRPr="00410494">
        <w:rPr>
          <w:rFonts w:ascii="Arial" w:hAnsi="Arial" w:cs="Arial"/>
          <w:snapToGrid w:val="0"/>
          <w:color w:val="003366"/>
          <w:sz w:val="24"/>
          <w:szCs w:val="24"/>
        </w:rPr>
        <w:t xml:space="preserve"> </w:t>
      </w:r>
      <w:r w:rsidRPr="00410494">
        <w:rPr>
          <w:rFonts w:ascii="Arial" w:hAnsi="Arial" w:cs="Arial"/>
          <w:snapToGrid w:val="0"/>
          <w:sz w:val="24"/>
          <w:szCs w:val="24"/>
        </w:rPr>
        <w:t xml:space="preserve">shall retain all supporting payroll records, including time and attendance records signed by the employee and supervisor and copies of warrants as per recordkeeping requirements. </w:t>
      </w:r>
      <w:r w:rsidR="00E264F9" w:rsidRPr="00410494">
        <w:rPr>
          <w:rFonts w:ascii="Arial" w:hAnsi="Arial" w:cs="Arial"/>
          <w:snapToGrid w:val="0"/>
          <w:sz w:val="24"/>
          <w:szCs w:val="24"/>
        </w:rPr>
        <w:t xml:space="preserve"> </w:t>
      </w:r>
      <w:r w:rsidR="00FD53C0">
        <w:rPr>
          <w:rFonts w:ascii="Arial" w:hAnsi="Arial" w:cs="Arial"/>
          <w:snapToGrid w:val="0"/>
          <w:sz w:val="24"/>
          <w:szCs w:val="24"/>
        </w:rPr>
        <w:t xml:space="preserve">Personnel costs related to the State Homeland Security Grant Program (SHSP) is subject to </w:t>
      </w:r>
      <w:r w:rsidR="00302CAF">
        <w:rPr>
          <w:rFonts w:ascii="Arial" w:hAnsi="Arial" w:cs="Arial"/>
          <w:snapToGrid w:val="0"/>
          <w:sz w:val="24"/>
          <w:szCs w:val="24"/>
        </w:rPr>
        <w:t>the Personnel Reimbursement for Intelligence Cooperation and Enhancement</w:t>
      </w:r>
      <w:r w:rsidR="00C57D9D">
        <w:rPr>
          <w:rFonts w:ascii="Arial" w:hAnsi="Arial" w:cs="Arial"/>
          <w:snapToGrid w:val="0"/>
          <w:sz w:val="24"/>
          <w:szCs w:val="24"/>
        </w:rPr>
        <w:t xml:space="preserve"> of Homeland Security Act of 2008 (</w:t>
      </w:r>
      <w:r w:rsidR="00302CAF">
        <w:rPr>
          <w:rFonts w:ascii="Arial" w:hAnsi="Arial" w:cs="Arial"/>
          <w:snapToGrid w:val="0"/>
          <w:sz w:val="24"/>
          <w:szCs w:val="24"/>
        </w:rPr>
        <w:t>Public Law 110-412 – the PRICE Act</w:t>
      </w:r>
      <w:r w:rsidR="00C57D9D">
        <w:rPr>
          <w:rFonts w:ascii="Arial" w:hAnsi="Arial" w:cs="Arial"/>
          <w:snapToGrid w:val="0"/>
          <w:sz w:val="24"/>
          <w:szCs w:val="24"/>
        </w:rPr>
        <w:t>)</w:t>
      </w:r>
      <w:r w:rsidR="00302CAF">
        <w:rPr>
          <w:rFonts w:ascii="Arial" w:hAnsi="Arial" w:cs="Arial"/>
          <w:snapToGrid w:val="0"/>
          <w:sz w:val="24"/>
          <w:szCs w:val="24"/>
        </w:rPr>
        <w:t>.</w:t>
      </w:r>
    </w:p>
    <w:p w:rsidR="002C7F9C" w:rsidRPr="00410494" w:rsidRDefault="002C7F9C" w:rsidP="00F410DB">
      <w:pPr>
        <w:numPr>
          <w:ilvl w:val="0"/>
          <w:numId w:val="1"/>
        </w:numPr>
        <w:tabs>
          <w:tab w:val="clear" w:pos="720"/>
          <w:tab w:val="left" w:pos="360"/>
          <w:tab w:val="num" w:pos="540"/>
        </w:tabs>
        <w:spacing w:line="360" w:lineRule="auto"/>
        <w:ind w:left="540" w:hanging="180"/>
        <w:rPr>
          <w:rFonts w:ascii="Arial" w:hAnsi="Arial" w:cs="Arial"/>
          <w:snapToGrid w:val="0"/>
          <w:color w:val="000000"/>
          <w:sz w:val="24"/>
          <w:szCs w:val="24"/>
        </w:rPr>
      </w:pPr>
      <w:r w:rsidRPr="00410494">
        <w:rPr>
          <w:rFonts w:ascii="Arial" w:hAnsi="Arial" w:cs="Arial"/>
          <w:snapToGrid w:val="0"/>
          <w:sz w:val="24"/>
          <w:szCs w:val="24"/>
          <w:u w:val="single"/>
        </w:rPr>
        <w:t>Contracts</w:t>
      </w:r>
      <w:r w:rsidRPr="00410494">
        <w:rPr>
          <w:rFonts w:ascii="Arial" w:hAnsi="Arial" w:cs="Arial"/>
          <w:snapToGrid w:val="0"/>
          <w:sz w:val="24"/>
          <w:szCs w:val="24"/>
        </w:rPr>
        <w:t xml:space="preserve">: </w:t>
      </w:r>
      <w:r w:rsidR="00E264F9" w:rsidRPr="00410494">
        <w:rPr>
          <w:rFonts w:ascii="Arial" w:hAnsi="Arial" w:cs="Arial"/>
          <w:snapToGrid w:val="0"/>
          <w:sz w:val="24"/>
          <w:szCs w:val="24"/>
        </w:rPr>
        <w:t xml:space="preserve"> </w:t>
      </w:r>
      <w:r w:rsidRPr="00410494">
        <w:rPr>
          <w:rFonts w:ascii="Arial" w:hAnsi="Arial" w:cs="Arial"/>
          <w:snapToGrid w:val="0"/>
          <w:sz w:val="24"/>
          <w:szCs w:val="24"/>
        </w:rPr>
        <w:t>All sole–source procurements, single vendor response to a competitive bid, and contracts over $100,000 require DHS&amp;EM pre–approval prior to implementation.</w:t>
      </w:r>
      <w:r w:rsidR="00E264F9" w:rsidRPr="00410494">
        <w:rPr>
          <w:rFonts w:ascii="Arial" w:hAnsi="Arial" w:cs="Arial"/>
          <w:snapToGrid w:val="0"/>
          <w:sz w:val="24"/>
          <w:szCs w:val="24"/>
        </w:rPr>
        <w:t xml:space="preserve"> </w:t>
      </w:r>
      <w:r w:rsidRPr="00410494">
        <w:rPr>
          <w:rFonts w:ascii="Arial" w:hAnsi="Arial" w:cs="Arial"/>
          <w:snapToGrid w:val="0"/>
          <w:sz w:val="24"/>
          <w:szCs w:val="24"/>
        </w:rPr>
        <w:t xml:space="preserve"> Final signed c</w:t>
      </w:r>
      <w:r w:rsidRPr="00410494">
        <w:rPr>
          <w:rFonts w:ascii="Arial" w:hAnsi="Arial" w:cs="Arial"/>
          <w:snapToGrid w:val="0"/>
          <w:color w:val="000000"/>
          <w:sz w:val="24"/>
          <w:szCs w:val="24"/>
        </w:rPr>
        <w:t xml:space="preserve">opies of all contracts are </w:t>
      </w:r>
      <w:r w:rsidRPr="00410494">
        <w:rPr>
          <w:rFonts w:ascii="Arial" w:hAnsi="Arial" w:cs="Arial"/>
          <w:snapToGrid w:val="0"/>
          <w:sz w:val="24"/>
          <w:szCs w:val="24"/>
        </w:rPr>
        <w:t xml:space="preserve">required for submission to DHS&amp;EM </w:t>
      </w:r>
      <w:r w:rsidRPr="00410494">
        <w:rPr>
          <w:rFonts w:ascii="Arial" w:hAnsi="Arial" w:cs="Arial"/>
          <w:snapToGrid w:val="0"/>
          <w:color w:val="000000"/>
          <w:sz w:val="24"/>
          <w:szCs w:val="24"/>
        </w:rPr>
        <w:t xml:space="preserve">with the request for reimbursement. </w:t>
      </w:r>
    </w:p>
    <w:p w:rsidR="002C7F9C" w:rsidRPr="00410494" w:rsidRDefault="002C7F9C" w:rsidP="00F410DB">
      <w:pPr>
        <w:numPr>
          <w:ilvl w:val="0"/>
          <w:numId w:val="1"/>
        </w:numPr>
        <w:tabs>
          <w:tab w:val="clear" w:pos="720"/>
          <w:tab w:val="left" w:pos="360"/>
          <w:tab w:val="num" w:pos="540"/>
        </w:tabs>
        <w:spacing w:line="360" w:lineRule="auto"/>
        <w:ind w:left="540" w:hanging="180"/>
        <w:rPr>
          <w:rFonts w:ascii="Arial" w:hAnsi="Arial" w:cs="Arial"/>
          <w:snapToGrid w:val="0"/>
          <w:color w:val="000000"/>
          <w:sz w:val="24"/>
          <w:szCs w:val="24"/>
        </w:rPr>
      </w:pPr>
      <w:r w:rsidRPr="00410494">
        <w:rPr>
          <w:rFonts w:ascii="Arial" w:hAnsi="Arial" w:cs="Arial"/>
          <w:snapToGrid w:val="0"/>
          <w:sz w:val="24"/>
          <w:szCs w:val="24"/>
          <w:u w:val="single"/>
        </w:rPr>
        <w:t>Program Income and Local Match</w:t>
      </w:r>
      <w:r w:rsidRPr="00410494">
        <w:rPr>
          <w:rFonts w:ascii="Arial" w:hAnsi="Arial" w:cs="Arial"/>
          <w:snapToGrid w:val="0"/>
          <w:sz w:val="24"/>
          <w:szCs w:val="24"/>
        </w:rPr>
        <w:t xml:space="preserve">: </w:t>
      </w:r>
      <w:r w:rsidR="00E264F9" w:rsidRPr="00410494">
        <w:rPr>
          <w:rFonts w:ascii="Arial" w:hAnsi="Arial" w:cs="Arial"/>
          <w:snapToGrid w:val="0"/>
          <w:sz w:val="24"/>
          <w:szCs w:val="24"/>
        </w:rPr>
        <w:t xml:space="preserve"> </w:t>
      </w:r>
      <w:r w:rsidRPr="00410494">
        <w:rPr>
          <w:rFonts w:ascii="Arial" w:hAnsi="Arial" w:cs="Arial"/>
          <w:snapToGrid w:val="0"/>
          <w:color w:val="000000"/>
          <w:sz w:val="24"/>
          <w:szCs w:val="24"/>
        </w:rPr>
        <w:t xml:space="preserve">Program income may be used to supplement project costs, reduce project costs, or may be refunded to the federal government, and must be used for allowable program costs and be expended prior to requests for reimbursement. </w:t>
      </w:r>
      <w:r w:rsidR="00E264F9" w:rsidRPr="00410494">
        <w:rPr>
          <w:rFonts w:ascii="Arial" w:hAnsi="Arial" w:cs="Arial"/>
          <w:snapToGrid w:val="0"/>
          <w:color w:val="000000"/>
          <w:sz w:val="24"/>
          <w:szCs w:val="24"/>
        </w:rPr>
        <w:t xml:space="preserve"> </w:t>
      </w:r>
      <w:r w:rsidRPr="00410494">
        <w:rPr>
          <w:rFonts w:ascii="Arial" w:hAnsi="Arial" w:cs="Arial"/>
          <w:snapToGrid w:val="0"/>
          <w:color w:val="000000"/>
          <w:sz w:val="24"/>
          <w:szCs w:val="24"/>
        </w:rPr>
        <w:t xml:space="preserve">Local matching funds </w:t>
      </w:r>
      <w:r w:rsidRPr="00410494">
        <w:rPr>
          <w:rFonts w:ascii="Arial" w:hAnsi="Arial" w:cs="Arial"/>
          <w:sz w:val="24"/>
          <w:szCs w:val="24"/>
        </w:rPr>
        <w:t>must clearly support the source, the amount, and the timing of all matching contributions.</w:t>
      </w:r>
    </w:p>
    <w:p w:rsidR="002C7F9C" w:rsidRPr="00410494" w:rsidRDefault="002C7F9C" w:rsidP="00F410DB">
      <w:pPr>
        <w:numPr>
          <w:ilvl w:val="0"/>
          <w:numId w:val="1"/>
        </w:numPr>
        <w:tabs>
          <w:tab w:val="clear" w:pos="720"/>
          <w:tab w:val="left" w:pos="360"/>
          <w:tab w:val="num" w:pos="540"/>
        </w:tabs>
        <w:spacing w:line="360" w:lineRule="auto"/>
        <w:ind w:left="540" w:hanging="180"/>
        <w:rPr>
          <w:rFonts w:ascii="Arial" w:hAnsi="Arial" w:cs="Arial"/>
          <w:snapToGrid w:val="0"/>
          <w:sz w:val="24"/>
          <w:szCs w:val="24"/>
        </w:rPr>
      </w:pPr>
      <w:r w:rsidRPr="00410494">
        <w:rPr>
          <w:rFonts w:ascii="Arial" w:hAnsi="Arial" w:cs="Arial"/>
          <w:snapToGrid w:val="0"/>
          <w:color w:val="000000"/>
          <w:sz w:val="24"/>
          <w:szCs w:val="24"/>
          <w:u w:val="single"/>
        </w:rPr>
        <w:lastRenderedPageBreak/>
        <w:t>Equipment</w:t>
      </w:r>
      <w:r w:rsidRPr="00410494">
        <w:rPr>
          <w:rFonts w:ascii="Arial" w:hAnsi="Arial" w:cs="Arial"/>
          <w:snapToGrid w:val="0"/>
          <w:color w:val="000000"/>
          <w:sz w:val="24"/>
          <w:szCs w:val="24"/>
        </w:rPr>
        <w:t xml:space="preserve">: </w:t>
      </w:r>
      <w:r w:rsidR="00E264F9" w:rsidRPr="00410494">
        <w:rPr>
          <w:rFonts w:ascii="Arial" w:hAnsi="Arial" w:cs="Arial"/>
          <w:snapToGrid w:val="0"/>
          <w:color w:val="000000"/>
          <w:sz w:val="24"/>
          <w:szCs w:val="24"/>
        </w:rPr>
        <w:t xml:space="preserve"> </w:t>
      </w:r>
      <w:r w:rsidRPr="00410494">
        <w:rPr>
          <w:rFonts w:ascii="Arial" w:hAnsi="Arial" w:cs="Arial"/>
          <w:snapToGrid w:val="0"/>
          <w:color w:val="000000"/>
          <w:sz w:val="24"/>
          <w:szCs w:val="24"/>
        </w:rPr>
        <w:t xml:space="preserve">Allowable equipment categories are listed on the web–based Authorized Equipment List (AEL) on the Responder Knowledge Base (RKB) at </w:t>
      </w:r>
      <w:r w:rsidR="004275D7" w:rsidRPr="00410494">
        <w:rPr>
          <w:rFonts w:ascii="Arial" w:hAnsi="Arial" w:cs="Arial"/>
          <w:snapToGrid w:val="0"/>
          <w:color w:val="0000FF"/>
          <w:sz w:val="24"/>
          <w:szCs w:val="24"/>
          <w:u w:val="single"/>
        </w:rPr>
        <w:t>https://www.rkb.us/index.cfm</w:t>
      </w:r>
      <w:r w:rsidRPr="00410494">
        <w:rPr>
          <w:rFonts w:ascii="Arial" w:hAnsi="Arial" w:cs="Arial"/>
          <w:snapToGrid w:val="0"/>
          <w:sz w:val="24"/>
          <w:szCs w:val="24"/>
        </w:rPr>
        <w:t xml:space="preserve">. </w:t>
      </w:r>
      <w:r w:rsidR="00E264F9" w:rsidRPr="00410494">
        <w:rPr>
          <w:rFonts w:ascii="Arial" w:hAnsi="Arial" w:cs="Arial"/>
          <w:snapToGrid w:val="0"/>
          <w:sz w:val="24"/>
          <w:szCs w:val="24"/>
        </w:rPr>
        <w:t xml:space="preserve"> </w:t>
      </w:r>
      <w:r w:rsidRPr="00410494">
        <w:rPr>
          <w:rFonts w:ascii="Arial" w:hAnsi="Arial" w:cs="Arial"/>
          <w:snapToGrid w:val="0"/>
          <w:sz w:val="24"/>
          <w:szCs w:val="24"/>
        </w:rPr>
        <w:t xml:space="preserve">Documentation </w:t>
      </w:r>
      <w:r w:rsidR="008704EE">
        <w:rPr>
          <w:rFonts w:ascii="Arial" w:hAnsi="Arial" w:cs="Arial"/>
          <w:snapToGrid w:val="0"/>
          <w:sz w:val="24"/>
          <w:szCs w:val="24"/>
        </w:rPr>
        <w:t xml:space="preserve">is </w:t>
      </w:r>
      <w:r w:rsidRPr="00410494">
        <w:rPr>
          <w:rFonts w:ascii="Arial" w:hAnsi="Arial" w:cs="Arial"/>
          <w:snapToGrid w:val="0"/>
          <w:sz w:val="24"/>
          <w:szCs w:val="24"/>
        </w:rPr>
        <w:t>required per instructions attached to DHS&amp;EM quarterly reports.</w:t>
      </w:r>
    </w:p>
    <w:p w:rsidR="002C7F9C" w:rsidRPr="00410494" w:rsidRDefault="002C7F9C" w:rsidP="00F410DB">
      <w:pPr>
        <w:numPr>
          <w:ilvl w:val="0"/>
          <w:numId w:val="1"/>
        </w:numPr>
        <w:tabs>
          <w:tab w:val="clear" w:pos="720"/>
          <w:tab w:val="left" w:pos="360"/>
          <w:tab w:val="num" w:pos="540"/>
        </w:tabs>
        <w:spacing w:line="360" w:lineRule="auto"/>
        <w:ind w:left="540" w:hanging="180"/>
        <w:rPr>
          <w:rFonts w:ascii="Arial" w:hAnsi="Arial" w:cs="Arial"/>
          <w:b/>
          <w:snapToGrid w:val="0"/>
          <w:sz w:val="24"/>
          <w:szCs w:val="24"/>
        </w:rPr>
      </w:pPr>
      <w:r w:rsidRPr="009D2B8C">
        <w:rPr>
          <w:rFonts w:ascii="Arial" w:hAnsi="Arial" w:cs="Arial"/>
          <w:snapToGrid w:val="0"/>
          <w:color w:val="000000"/>
          <w:sz w:val="24"/>
          <w:szCs w:val="24"/>
          <w:u w:val="single"/>
        </w:rPr>
        <w:t>Travel</w:t>
      </w:r>
      <w:r w:rsidRPr="009D2B8C">
        <w:rPr>
          <w:rFonts w:ascii="Arial" w:hAnsi="Arial" w:cs="Arial"/>
          <w:snapToGrid w:val="0"/>
          <w:sz w:val="24"/>
          <w:szCs w:val="24"/>
          <w:u w:val="single"/>
        </w:rPr>
        <w:t>:</w:t>
      </w:r>
      <w:r w:rsidRPr="00410494">
        <w:rPr>
          <w:rFonts w:ascii="Arial" w:hAnsi="Arial" w:cs="Arial"/>
          <w:b/>
          <w:snapToGrid w:val="0"/>
          <w:sz w:val="24"/>
          <w:szCs w:val="24"/>
        </w:rPr>
        <w:t xml:space="preserve"> </w:t>
      </w:r>
      <w:r w:rsidR="00E264F9" w:rsidRPr="00410494">
        <w:rPr>
          <w:rFonts w:ascii="Arial" w:hAnsi="Arial" w:cs="Arial"/>
          <w:b/>
          <w:snapToGrid w:val="0"/>
          <w:sz w:val="24"/>
          <w:szCs w:val="24"/>
        </w:rPr>
        <w:t xml:space="preserve"> </w:t>
      </w:r>
      <w:r w:rsidRPr="00410494">
        <w:rPr>
          <w:rFonts w:ascii="Arial" w:hAnsi="Arial" w:cs="Arial"/>
          <w:b/>
          <w:snapToGrid w:val="0"/>
          <w:sz w:val="24"/>
          <w:szCs w:val="24"/>
        </w:rPr>
        <w:t xml:space="preserve">All travel must be pre–approved by DHS&amp;EM. </w:t>
      </w:r>
      <w:r w:rsidR="00D32BBE" w:rsidRPr="00410494">
        <w:rPr>
          <w:rFonts w:ascii="Arial" w:hAnsi="Arial" w:cs="Arial"/>
          <w:b/>
          <w:snapToGrid w:val="0"/>
          <w:sz w:val="24"/>
          <w:szCs w:val="24"/>
        </w:rPr>
        <w:t xml:space="preserve">  </w:t>
      </w:r>
      <w:r w:rsidR="00D32BBE" w:rsidRPr="00410494">
        <w:rPr>
          <w:rFonts w:ascii="Arial" w:hAnsi="Arial" w:cs="Arial"/>
          <w:snapToGrid w:val="0"/>
          <w:sz w:val="24"/>
          <w:szCs w:val="24"/>
        </w:rPr>
        <w:t>Reimbursement for travel will be calculated in accordance with the sub</w:t>
      </w:r>
      <w:r w:rsidR="00C35612" w:rsidRPr="007001E5">
        <w:rPr>
          <w:rFonts w:ascii="Symbol" w:hAnsi="Symbol" w:cs="Arial"/>
          <w:snapToGrid w:val="0"/>
          <w:color w:val="003366"/>
          <w:sz w:val="24"/>
          <w:szCs w:val="24"/>
        </w:rPr>
        <w:t></w:t>
      </w:r>
      <w:r w:rsidR="00D32BBE" w:rsidRPr="00410494">
        <w:rPr>
          <w:rFonts w:ascii="Arial" w:hAnsi="Arial" w:cs="Arial"/>
          <w:snapToGrid w:val="0"/>
          <w:sz w:val="24"/>
          <w:szCs w:val="24"/>
        </w:rPr>
        <w:t>recipient</w:t>
      </w:r>
      <w:r w:rsidR="00EB7B68" w:rsidRPr="00410494">
        <w:rPr>
          <w:rFonts w:ascii="Arial" w:hAnsi="Arial" w:cs="Arial"/>
          <w:snapToGrid w:val="0"/>
          <w:sz w:val="24"/>
          <w:szCs w:val="24"/>
        </w:rPr>
        <w:t>’</w:t>
      </w:r>
      <w:r w:rsidR="00D32BBE" w:rsidRPr="00410494">
        <w:rPr>
          <w:rFonts w:ascii="Arial" w:hAnsi="Arial" w:cs="Arial"/>
          <w:snapToGrid w:val="0"/>
          <w:sz w:val="24"/>
          <w:szCs w:val="24"/>
        </w:rPr>
        <w:t>s local travel policy not to exceed the federal per diem rate.  Sub-recipients with no local travel policy will follow the federal</w:t>
      </w:r>
      <w:r w:rsidR="007C23B4">
        <w:rPr>
          <w:rFonts w:ascii="Arial" w:hAnsi="Arial" w:cs="Arial"/>
          <w:snapToGrid w:val="0"/>
          <w:sz w:val="24"/>
          <w:szCs w:val="24"/>
        </w:rPr>
        <w:t xml:space="preserve"> (unless a </w:t>
      </w:r>
      <w:r w:rsidR="008704EE">
        <w:rPr>
          <w:rFonts w:ascii="Arial" w:hAnsi="Arial" w:cs="Arial"/>
          <w:snapToGrid w:val="0"/>
          <w:sz w:val="24"/>
          <w:szCs w:val="24"/>
        </w:rPr>
        <w:t>s</w:t>
      </w:r>
      <w:r w:rsidR="007C23B4">
        <w:rPr>
          <w:rFonts w:ascii="Arial" w:hAnsi="Arial" w:cs="Arial"/>
          <w:snapToGrid w:val="0"/>
          <w:sz w:val="24"/>
          <w:szCs w:val="24"/>
        </w:rPr>
        <w:t>tate funded grant)</w:t>
      </w:r>
      <w:r w:rsidR="00D32BBE" w:rsidRPr="00410494">
        <w:rPr>
          <w:rFonts w:ascii="Arial" w:hAnsi="Arial" w:cs="Arial"/>
          <w:snapToGrid w:val="0"/>
          <w:sz w:val="24"/>
          <w:szCs w:val="24"/>
        </w:rPr>
        <w:t xml:space="preserve"> per diem rate for Alaska.  All travel meeting this criteria will be based on the (OTHER) locality when determining </w:t>
      </w:r>
      <w:r w:rsidR="004757D5">
        <w:rPr>
          <w:rFonts w:ascii="Arial" w:hAnsi="Arial" w:cs="Arial"/>
          <w:snapToGrid w:val="0"/>
          <w:sz w:val="24"/>
          <w:szCs w:val="24"/>
        </w:rPr>
        <w:t xml:space="preserve">per diem and lodging </w:t>
      </w:r>
      <w:r w:rsidR="00D32BBE" w:rsidRPr="00410494">
        <w:rPr>
          <w:rFonts w:ascii="Arial" w:hAnsi="Arial" w:cs="Arial"/>
          <w:snapToGrid w:val="0"/>
          <w:sz w:val="24"/>
          <w:szCs w:val="24"/>
        </w:rPr>
        <w:t xml:space="preserve">rates.  </w:t>
      </w:r>
      <w:r w:rsidR="0049318F" w:rsidRPr="00410494">
        <w:rPr>
          <w:rFonts w:ascii="Arial" w:hAnsi="Arial" w:cs="Arial"/>
          <w:snapToGrid w:val="0"/>
          <w:sz w:val="24"/>
          <w:szCs w:val="24"/>
        </w:rPr>
        <w:t>If lodging costs exceed the maximum lodging rate, pre-approval from DHS&amp;EM must be obtained prior to commencement of travel</w:t>
      </w:r>
      <w:r w:rsidR="004757D5">
        <w:rPr>
          <w:rFonts w:ascii="Arial" w:hAnsi="Arial" w:cs="Arial"/>
          <w:snapToGrid w:val="0"/>
          <w:sz w:val="24"/>
          <w:szCs w:val="24"/>
        </w:rPr>
        <w:t xml:space="preserve"> for reimbursement over the federal level</w:t>
      </w:r>
      <w:r w:rsidR="0049318F" w:rsidRPr="00410494">
        <w:rPr>
          <w:rFonts w:ascii="Arial" w:hAnsi="Arial" w:cs="Arial"/>
          <w:snapToGrid w:val="0"/>
          <w:sz w:val="24"/>
          <w:szCs w:val="24"/>
        </w:rPr>
        <w:t>.</w:t>
      </w:r>
    </w:p>
    <w:p w:rsidR="002C7F9C" w:rsidRPr="00410494" w:rsidRDefault="002C7F9C" w:rsidP="00F410DB">
      <w:pPr>
        <w:numPr>
          <w:ilvl w:val="0"/>
          <w:numId w:val="1"/>
        </w:numPr>
        <w:tabs>
          <w:tab w:val="clear" w:pos="720"/>
          <w:tab w:val="left" w:pos="360"/>
          <w:tab w:val="num" w:pos="540"/>
        </w:tabs>
        <w:spacing w:line="360" w:lineRule="auto"/>
        <w:ind w:left="540" w:hanging="180"/>
        <w:rPr>
          <w:rFonts w:ascii="Arial" w:hAnsi="Arial" w:cs="Arial"/>
          <w:snapToGrid w:val="0"/>
          <w:color w:val="000000"/>
          <w:sz w:val="24"/>
          <w:szCs w:val="24"/>
        </w:rPr>
      </w:pPr>
      <w:r w:rsidRPr="00410494">
        <w:rPr>
          <w:rFonts w:ascii="Arial" w:hAnsi="Arial" w:cs="Arial"/>
          <w:snapToGrid w:val="0"/>
          <w:color w:val="000000"/>
          <w:sz w:val="24"/>
          <w:szCs w:val="24"/>
          <w:u w:val="single"/>
        </w:rPr>
        <w:t>Training</w:t>
      </w:r>
      <w:r w:rsidRPr="00410494">
        <w:rPr>
          <w:rFonts w:ascii="Arial" w:hAnsi="Arial" w:cs="Arial"/>
          <w:snapToGrid w:val="0"/>
          <w:color w:val="000000"/>
          <w:sz w:val="24"/>
          <w:szCs w:val="24"/>
        </w:rPr>
        <w:t xml:space="preserve">: </w:t>
      </w:r>
      <w:r w:rsidR="00E264F9" w:rsidRPr="00410494">
        <w:rPr>
          <w:rFonts w:ascii="Arial" w:hAnsi="Arial" w:cs="Arial"/>
          <w:snapToGrid w:val="0"/>
          <w:color w:val="000000"/>
          <w:sz w:val="24"/>
          <w:szCs w:val="24"/>
        </w:rPr>
        <w:t xml:space="preserve"> </w:t>
      </w:r>
      <w:r w:rsidRPr="00410494">
        <w:rPr>
          <w:rFonts w:ascii="Arial" w:hAnsi="Arial" w:cs="Arial"/>
          <w:snapToGrid w:val="0"/>
          <w:color w:val="000000"/>
          <w:sz w:val="24"/>
          <w:szCs w:val="24"/>
        </w:rPr>
        <w:t>Requires DHS&amp;EM pre–approval prior to registering or participating in training opportunities.</w:t>
      </w:r>
    </w:p>
    <w:p w:rsidR="002C7F9C" w:rsidRPr="00410494" w:rsidRDefault="002C7F9C" w:rsidP="00F410DB">
      <w:pPr>
        <w:numPr>
          <w:ilvl w:val="0"/>
          <w:numId w:val="1"/>
        </w:numPr>
        <w:tabs>
          <w:tab w:val="clear" w:pos="720"/>
          <w:tab w:val="left" w:pos="360"/>
          <w:tab w:val="num" w:pos="540"/>
        </w:tabs>
        <w:spacing w:line="360" w:lineRule="auto"/>
        <w:ind w:left="540" w:hanging="180"/>
        <w:rPr>
          <w:rFonts w:ascii="Arial" w:hAnsi="Arial" w:cs="Arial"/>
          <w:snapToGrid w:val="0"/>
          <w:color w:val="000000"/>
          <w:sz w:val="24"/>
          <w:szCs w:val="24"/>
        </w:rPr>
      </w:pPr>
      <w:r w:rsidRPr="00410494">
        <w:rPr>
          <w:rFonts w:ascii="Arial" w:hAnsi="Arial" w:cs="Arial"/>
          <w:snapToGrid w:val="0"/>
          <w:color w:val="000000"/>
          <w:sz w:val="24"/>
          <w:szCs w:val="24"/>
          <w:u w:val="single"/>
        </w:rPr>
        <w:t>Exercise</w:t>
      </w:r>
      <w:r w:rsidRPr="00410494">
        <w:rPr>
          <w:rFonts w:ascii="Arial" w:hAnsi="Arial" w:cs="Arial"/>
          <w:snapToGrid w:val="0"/>
          <w:color w:val="000000"/>
          <w:sz w:val="24"/>
          <w:szCs w:val="24"/>
        </w:rPr>
        <w:t xml:space="preserve">: </w:t>
      </w:r>
      <w:r w:rsidR="00E264F9" w:rsidRPr="00410494">
        <w:rPr>
          <w:rFonts w:ascii="Arial" w:hAnsi="Arial" w:cs="Arial"/>
          <w:snapToGrid w:val="0"/>
          <w:color w:val="000000"/>
          <w:sz w:val="24"/>
          <w:szCs w:val="24"/>
        </w:rPr>
        <w:t xml:space="preserve"> </w:t>
      </w:r>
      <w:r w:rsidRPr="00410494">
        <w:rPr>
          <w:rFonts w:ascii="Arial" w:hAnsi="Arial" w:cs="Arial"/>
          <w:snapToGrid w:val="0"/>
          <w:color w:val="000000"/>
          <w:sz w:val="24"/>
          <w:szCs w:val="24"/>
        </w:rPr>
        <w:t>Requires submission of an After–Action Report/Improvement Plan within 30 days after con</w:t>
      </w:r>
      <w:r w:rsidR="00797A0F">
        <w:rPr>
          <w:rFonts w:ascii="Arial" w:hAnsi="Arial" w:cs="Arial"/>
          <w:snapToGrid w:val="0"/>
          <w:color w:val="000000"/>
          <w:sz w:val="24"/>
          <w:szCs w:val="24"/>
        </w:rPr>
        <w:t>clusion</w:t>
      </w:r>
      <w:r w:rsidRPr="00410494">
        <w:rPr>
          <w:rFonts w:ascii="Arial" w:hAnsi="Arial" w:cs="Arial"/>
          <w:snapToGrid w:val="0"/>
          <w:color w:val="000000"/>
          <w:sz w:val="24"/>
          <w:szCs w:val="24"/>
        </w:rPr>
        <w:t xml:space="preserve"> of the exercise.</w:t>
      </w:r>
    </w:p>
    <w:p w:rsidR="002C7F9C" w:rsidRPr="00410494" w:rsidRDefault="002C7F9C" w:rsidP="00F410DB">
      <w:pPr>
        <w:numPr>
          <w:ilvl w:val="0"/>
          <w:numId w:val="1"/>
        </w:numPr>
        <w:tabs>
          <w:tab w:val="clear" w:pos="720"/>
          <w:tab w:val="left" w:pos="360"/>
          <w:tab w:val="num" w:pos="540"/>
        </w:tabs>
        <w:spacing w:line="360" w:lineRule="auto"/>
        <w:ind w:left="540" w:hanging="180"/>
        <w:rPr>
          <w:rFonts w:ascii="Arial" w:hAnsi="Arial" w:cs="Arial"/>
          <w:snapToGrid w:val="0"/>
          <w:color w:val="000000"/>
          <w:sz w:val="24"/>
          <w:szCs w:val="24"/>
        </w:rPr>
      </w:pPr>
      <w:r w:rsidRPr="00410494">
        <w:rPr>
          <w:rFonts w:ascii="Arial" w:hAnsi="Arial" w:cs="Arial"/>
          <w:snapToGrid w:val="0"/>
          <w:color w:val="000000"/>
          <w:sz w:val="24"/>
          <w:szCs w:val="24"/>
          <w:u w:val="single"/>
        </w:rPr>
        <w:t>Food and Beverages</w:t>
      </w:r>
      <w:r w:rsidRPr="00410494">
        <w:rPr>
          <w:rFonts w:ascii="Arial" w:hAnsi="Arial" w:cs="Arial"/>
          <w:snapToGrid w:val="0"/>
          <w:color w:val="000000"/>
          <w:sz w:val="24"/>
          <w:szCs w:val="24"/>
        </w:rPr>
        <w:t xml:space="preserve">: </w:t>
      </w:r>
      <w:r w:rsidR="00E264F9" w:rsidRPr="00410494">
        <w:rPr>
          <w:rFonts w:ascii="Arial" w:hAnsi="Arial" w:cs="Arial"/>
          <w:snapToGrid w:val="0"/>
          <w:color w:val="000000"/>
          <w:sz w:val="24"/>
          <w:szCs w:val="24"/>
        </w:rPr>
        <w:t xml:space="preserve"> </w:t>
      </w:r>
      <w:r w:rsidRPr="00410494">
        <w:rPr>
          <w:rFonts w:ascii="Arial" w:hAnsi="Arial" w:cs="Arial"/>
          <w:snapToGrid w:val="0"/>
          <w:color w:val="000000"/>
          <w:sz w:val="24"/>
          <w:szCs w:val="24"/>
        </w:rPr>
        <w:t xml:space="preserve">Per </w:t>
      </w:r>
      <w:r w:rsidR="00E264F9" w:rsidRPr="00410494">
        <w:rPr>
          <w:rFonts w:ascii="Arial" w:hAnsi="Arial" w:cs="Arial"/>
          <w:snapToGrid w:val="0"/>
          <w:color w:val="000000"/>
          <w:sz w:val="24"/>
          <w:szCs w:val="24"/>
        </w:rPr>
        <w:t xml:space="preserve">federal </w:t>
      </w:r>
      <w:r w:rsidRPr="00410494">
        <w:rPr>
          <w:rFonts w:ascii="Arial" w:hAnsi="Arial" w:cs="Arial"/>
          <w:snapToGrid w:val="0"/>
          <w:color w:val="000000"/>
          <w:sz w:val="24"/>
          <w:szCs w:val="24"/>
        </w:rPr>
        <w:t xml:space="preserve">allowances, food and/or beverage expenses provided by recipients are allowable costs if related to a grant funded exercise and meet the following criteria: </w:t>
      </w:r>
    </w:p>
    <w:p w:rsidR="00020E05" w:rsidRPr="00410494" w:rsidRDefault="00020E05" w:rsidP="00F410DB">
      <w:pPr>
        <w:numPr>
          <w:ilvl w:val="1"/>
          <w:numId w:val="1"/>
        </w:numPr>
        <w:tabs>
          <w:tab w:val="left" w:pos="360"/>
        </w:tabs>
        <w:spacing w:line="360" w:lineRule="auto"/>
        <w:rPr>
          <w:rFonts w:ascii="Arial" w:hAnsi="Arial" w:cs="Arial"/>
          <w:snapToGrid w:val="0"/>
          <w:color w:val="000000"/>
          <w:sz w:val="24"/>
          <w:szCs w:val="24"/>
        </w:rPr>
      </w:pPr>
      <w:r w:rsidRPr="00410494">
        <w:rPr>
          <w:rFonts w:ascii="Arial" w:hAnsi="Arial" w:cs="Arial"/>
          <w:snapToGrid w:val="0"/>
          <w:color w:val="000000"/>
          <w:sz w:val="24"/>
          <w:szCs w:val="24"/>
        </w:rPr>
        <w:t>The food and/or beverages are provided to participants at exercise sessions, meetings, or conferences are allowable activities under federal program guidelines; and</w:t>
      </w:r>
    </w:p>
    <w:p w:rsidR="00020E05" w:rsidRPr="00410494" w:rsidRDefault="00020E05" w:rsidP="00F410DB">
      <w:pPr>
        <w:numPr>
          <w:ilvl w:val="1"/>
          <w:numId w:val="1"/>
        </w:numPr>
        <w:tabs>
          <w:tab w:val="left" w:pos="360"/>
        </w:tabs>
        <w:spacing w:line="360" w:lineRule="auto"/>
        <w:rPr>
          <w:rFonts w:ascii="Arial" w:hAnsi="Arial" w:cs="Arial"/>
          <w:snapToGrid w:val="0"/>
          <w:color w:val="000000"/>
          <w:sz w:val="24"/>
          <w:szCs w:val="24"/>
        </w:rPr>
      </w:pPr>
      <w:r w:rsidRPr="00410494">
        <w:rPr>
          <w:rFonts w:ascii="Arial" w:hAnsi="Arial" w:cs="Arial"/>
          <w:snapToGrid w:val="0"/>
          <w:color w:val="000000"/>
          <w:sz w:val="24"/>
          <w:szCs w:val="24"/>
        </w:rPr>
        <w:t>Expenses incurred for food and/or beverages, and provided at exercise sessions, meetings, or conferences, satisfy the following tests:</w:t>
      </w:r>
    </w:p>
    <w:p w:rsidR="00020E05" w:rsidRPr="00410494" w:rsidRDefault="00020E05" w:rsidP="00F410DB">
      <w:pPr>
        <w:numPr>
          <w:ilvl w:val="4"/>
          <w:numId w:val="1"/>
        </w:numPr>
        <w:tabs>
          <w:tab w:val="left" w:pos="360"/>
        </w:tabs>
        <w:spacing w:line="360" w:lineRule="auto"/>
        <w:ind w:left="2160" w:hanging="360"/>
        <w:rPr>
          <w:rFonts w:ascii="Arial" w:hAnsi="Arial" w:cs="Arial"/>
          <w:snapToGrid w:val="0"/>
          <w:color w:val="000000"/>
          <w:sz w:val="24"/>
          <w:szCs w:val="24"/>
        </w:rPr>
      </w:pPr>
      <w:r w:rsidRPr="00410494">
        <w:rPr>
          <w:rFonts w:ascii="Arial" w:hAnsi="Arial" w:cs="Arial"/>
          <w:snapToGrid w:val="0"/>
          <w:color w:val="000000"/>
          <w:sz w:val="24"/>
          <w:szCs w:val="24"/>
        </w:rPr>
        <w:t>The cost of the food and/or beverages provided is considered to be reasonable;</w:t>
      </w:r>
    </w:p>
    <w:p w:rsidR="00020E05" w:rsidRPr="00410494" w:rsidRDefault="00020E05" w:rsidP="00F410DB">
      <w:pPr>
        <w:numPr>
          <w:ilvl w:val="4"/>
          <w:numId w:val="1"/>
        </w:numPr>
        <w:tabs>
          <w:tab w:val="left" w:pos="360"/>
        </w:tabs>
        <w:spacing w:line="360" w:lineRule="auto"/>
        <w:ind w:left="2160" w:hanging="360"/>
        <w:rPr>
          <w:rFonts w:ascii="Arial" w:hAnsi="Arial" w:cs="Arial"/>
          <w:snapToGrid w:val="0"/>
          <w:color w:val="000000"/>
          <w:sz w:val="24"/>
          <w:szCs w:val="24"/>
        </w:rPr>
      </w:pPr>
      <w:r w:rsidRPr="00410494">
        <w:rPr>
          <w:rFonts w:ascii="Arial" w:hAnsi="Arial" w:cs="Arial"/>
          <w:snapToGrid w:val="0"/>
          <w:color w:val="000000"/>
          <w:sz w:val="24"/>
          <w:szCs w:val="24"/>
        </w:rPr>
        <w:t>The food and/or beverages provided are subject of a work-related event and work continues after meals are served;</w:t>
      </w:r>
    </w:p>
    <w:p w:rsidR="00020E05" w:rsidRPr="00410494" w:rsidRDefault="00020E05" w:rsidP="00F410DB">
      <w:pPr>
        <w:numPr>
          <w:ilvl w:val="4"/>
          <w:numId w:val="1"/>
        </w:numPr>
        <w:tabs>
          <w:tab w:val="left" w:pos="360"/>
        </w:tabs>
        <w:spacing w:line="360" w:lineRule="auto"/>
        <w:ind w:left="2160" w:hanging="360"/>
        <w:rPr>
          <w:rFonts w:ascii="Arial" w:hAnsi="Arial" w:cs="Arial"/>
          <w:snapToGrid w:val="0"/>
          <w:color w:val="000000"/>
          <w:sz w:val="24"/>
          <w:szCs w:val="24"/>
        </w:rPr>
      </w:pPr>
      <w:r w:rsidRPr="00410494">
        <w:rPr>
          <w:rFonts w:ascii="Arial" w:hAnsi="Arial" w:cs="Arial"/>
          <w:snapToGrid w:val="0"/>
          <w:color w:val="000000"/>
          <w:sz w:val="24"/>
          <w:szCs w:val="24"/>
        </w:rPr>
        <w:t>Participation by all participants is mandatory; and</w:t>
      </w:r>
    </w:p>
    <w:p w:rsidR="00020E05" w:rsidRDefault="00020E05" w:rsidP="00F410DB">
      <w:pPr>
        <w:numPr>
          <w:ilvl w:val="4"/>
          <w:numId w:val="1"/>
        </w:numPr>
        <w:tabs>
          <w:tab w:val="left" w:pos="360"/>
        </w:tabs>
        <w:spacing w:line="360" w:lineRule="auto"/>
        <w:ind w:left="2160" w:hanging="360"/>
        <w:rPr>
          <w:rFonts w:ascii="Arial" w:hAnsi="Arial" w:cs="Arial"/>
          <w:snapToGrid w:val="0"/>
          <w:color w:val="000000"/>
          <w:sz w:val="24"/>
          <w:szCs w:val="24"/>
        </w:rPr>
      </w:pPr>
      <w:r w:rsidRPr="00410494">
        <w:rPr>
          <w:rFonts w:ascii="Arial" w:hAnsi="Arial" w:cs="Arial"/>
          <w:snapToGrid w:val="0"/>
          <w:color w:val="000000"/>
          <w:sz w:val="24"/>
          <w:szCs w:val="24"/>
        </w:rPr>
        <w:t xml:space="preserve">The food and/or are not related to amusement and/or social event. (Any event where alcohol is being served is considered a social event; therefore, costs associated with the event are not allowed.)  In the event </w:t>
      </w:r>
      <w:r w:rsidRPr="00410494">
        <w:rPr>
          <w:rFonts w:ascii="Arial" w:hAnsi="Arial" w:cs="Arial"/>
          <w:snapToGrid w:val="0"/>
          <w:color w:val="000000"/>
          <w:sz w:val="24"/>
          <w:szCs w:val="24"/>
        </w:rPr>
        <w:lastRenderedPageBreak/>
        <w:t>food/meal(s) are being provided</w:t>
      </w:r>
      <w:r w:rsidR="000E690C" w:rsidRPr="00410494">
        <w:rPr>
          <w:rFonts w:ascii="Arial" w:hAnsi="Arial" w:cs="Arial"/>
          <w:snapToGrid w:val="0"/>
          <w:color w:val="000000"/>
          <w:sz w:val="24"/>
          <w:szCs w:val="24"/>
        </w:rPr>
        <w:t>, the amount charged for per diem must be reduced accordingly.</w:t>
      </w:r>
    </w:p>
    <w:p w:rsidR="00F03328" w:rsidRPr="00393B08" w:rsidRDefault="00F03328" w:rsidP="00393B08">
      <w:pPr>
        <w:pStyle w:val="ListParagraph"/>
        <w:numPr>
          <w:ilvl w:val="0"/>
          <w:numId w:val="11"/>
        </w:numPr>
        <w:tabs>
          <w:tab w:val="left" w:pos="360"/>
        </w:tabs>
        <w:spacing w:line="360" w:lineRule="auto"/>
        <w:ind w:left="540" w:hanging="180"/>
        <w:rPr>
          <w:rFonts w:ascii="Arial" w:hAnsi="Arial" w:cs="Arial"/>
          <w:snapToGrid w:val="0"/>
          <w:color w:val="000000"/>
          <w:sz w:val="24"/>
          <w:szCs w:val="24"/>
        </w:rPr>
      </w:pPr>
      <w:r w:rsidRPr="00393B08">
        <w:rPr>
          <w:rFonts w:ascii="Arial" w:hAnsi="Arial" w:cs="Arial"/>
          <w:snapToGrid w:val="0"/>
          <w:color w:val="000000"/>
          <w:sz w:val="24"/>
          <w:szCs w:val="24"/>
          <w:u w:val="single"/>
        </w:rPr>
        <w:t>Overtime and Backfill</w:t>
      </w:r>
      <w:r w:rsidRPr="00393B08">
        <w:rPr>
          <w:rFonts w:ascii="Arial" w:hAnsi="Arial" w:cs="Arial"/>
          <w:snapToGrid w:val="0"/>
          <w:color w:val="000000"/>
          <w:sz w:val="24"/>
          <w:szCs w:val="24"/>
        </w:rPr>
        <w:t xml:space="preserve">:  </w:t>
      </w:r>
      <w:r w:rsidR="00393B08" w:rsidRPr="00393B08">
        <w:rPr>
          <w:rFonts w:ascii="Arial" w:hAnsi="Arial" w:cs="Arial"/>
          <w:b/>
          <w:snapToGrid w:val="0"/>
          <w:color w:val="000000"/>
          <w:sz w:val="24"/>
          <w:szCs w:val="24"/>
        </w:rPr>
        <w:t>All overtime and backfill must be pre</w:t>
      </w:r>
      <w:r w:rsidR="00C35612" w:rsidRPr="00C35612">
        <w:rPr>
          <w:rFonts w:ascii="Symbol" w:hAnsi="Symbol" w:cs="Arial"/>
          <w:b/>
          <w:snapToGrid w:val="0"/>
          <w:color w:val="003366"/>
          <w:sz w:val="24"/>
          <w:szCs w:val="24"/>
        </w:rPr>
        <w:t></w:t>
      </w:r>
      <w:r w:rsidR="00393B08" w:rsidRPr="00393B08">
        <w:rPr>
          <w:rFonts w:ascii="Arial" w:hAnsi="Arial" w:cs="Arial"/>
          <w:b/>
          <w:snapToGrid w:val="0"/>
          <w:color w:val="000000"/>
          <w:sz w:val="24"/>
          <w:szCs w:val="24"/>
        </w:rPr>
        <w:t>approved by DHS&amp;EM.</w:t>
      </w:r>
      <w:r w:rsidR="00302A5B">
        <w:rPr>
          <w:rFonts w:ascii="Arial" w:hAnsi="Arial" w:cs="Arial"/>
          <w:snapToGrid w:val="0"/>
          <w:color w:val="000000"/>
          <w:sz w:val="24"/>
          <w:szCs w:val="24"/>
        </w:rPr>
        <w:t xml:space="preserve">  All personnel costs are subject to the </w:t>
      </w:r>
      <w:r w:rsidR="00207ED2">
        <w:rPr>
          <w:rFonts w:ascii="Arial" w:hAnsi="Arial" w:cs="Arial"/>
          <w:snapToGrid w:val="0"/>
          <w:color w:val="000000"/>
          <w:sz w:val="24"/>
          <w:szCs w:val="24"/>
        </w:rPr>
        <w:t xml:space="preserve">funding restrictions </w:t>
      </w:r>
      <w:r w:rsidR="00A9108C">
        <w:rPr>
          <w:rFonts w:ascii="Arial" w:hAnsi="Arial" w:cs="Arial"/>
          <w:snapToGrid w:val="0"/>
          <w:color w:val="000000"/>
          <w:sz w:val="24"/>
          <w:szCs w:val="24"/>
        </w:rPr>
        <w:t>identified by the PRICE Act</w:t>
      </w:r>
      <w:r w:rsidR="00207ED2">
        <w:rPr>
          <w:rFonts w:ascii="Arial" w:hAnsi="Arial" w:cs="Arial"/>
          <w:snapToGrid w:val="0"/>
          <w:color w:val="000000"/>
          <w:sz w:val="24"/>
          <w:szCs w:val="24"/>
        </w:rPr>
        <w:t xml:space="preserve"> (Public Law 110-412)</w:t>
      </w:r>
      <w:r w:rsidR="00A9108C">
        <w:rPr>
          <w:rFonts w:ascii="Arial" w:hAnsi="Arial" w:cs="Arial"/>
          <w:snapToGrid w:val="0"/>
          <w:color w:val="000000"/>
          <w:sz w:val="24"/>
          <w:szCs w:val="24"/>
        </w:rPr>
        <w:t>.</w:t>
      </w:r>
    </w:p>
    <w:p w:rsidR="000E690C" w:rsidRPr="00410494" w:rsidRDefault="000E690C" w:rsidP="00982CB7">
      <w:pPr>
        <w:pStyle w:val="Heading1"/>
        <w:rPr>
          <w:rStyle w:val="Strong"/>
          <w:rFonts w:cs="Arial"/>
        </w:rPr>
      </w:pPr>
      <w:bookmarkStart w:id="10" w:name="_Toc288804148"/>
      <w:r w:rsidRPr="00410494">
        <w:rPr>
          <w:rStyle w:val="Strong"/>
          <w:rFonts w:cs="Arial"/>
        </w:rPr>
        <w:t>NON-REIMBURSEABLE EXPENSES</w:t>
      </w:r>
      <w:bookmarkEnd w:id="10"/>
    </w:p>
    <w:p w:rsidR="000E690C" w:rsidRPr="00410494" w:rsidRDefault="000E690C" w:rsidP="000E690C">
      <w:pPr>
        <w:tabs>
          <w:tab w:val="left" w:pos="360"/>
        </w:tabs>
        <w:rPr>
          <w:rFonts w:ascii="Arial" w:hAnsi="Arial" w:cs="Arial"/>
          <w:snapToGrid w:val="0"/>
          <w:color w:val="000000"/>
          <w:sz w:val="28"/>
          <w:szCs w:val="28"/>
        </w:rPr>
      </w:pPr>
    </w:p>
    <w:p w:rsidR="000E690C" w:rsidRPr="00410494" w:rsidRDefault="000E690C" w:rsidP="00F410DB">
      <w:pPr>
        <w:tabs>
          <w:tab w:val="left" w:pos="360"/>
        </w:tabs>
        <w:spacing w:line="360" w:lineRule="auto"/>
        <w:rPr>
          <w:rFonts w:ascii="Arial" w:hAnsi="Arial" w:cs="Arial"/>
          <w:snapToGrid w:val="0"/>
          <w:color w:val="000000"/>
          <w:sz w:val="24"/>
          <w:szCs w:val="24"/>
        </w:rPr>
      </w:pPr>
      <w:r w:rsidRPr="00410494">
        <w:rPr>
          <w:rFonts w:ascii="Arial" w:hAnsi="Arial" w:cs="Arial"/>
          <w:snapToGrid w:val="0"/>
          <w:color w:val="000000"/>
          <w:sz w:val="24"/>
          <w:szCs w:val="24"/>
        </w:rPr>
        <w:t>Unallowable costs include:</w:t>
      </w:r>
    </w:p>
    <w:p w:rsidR="000E690C" w:rsidRPr="00410494" w:rsidRDefault="000E690C" w:rsidP="00F410DB">
      <w:pPr>
        <w:numPr>
          <w:ilvl w:val="0"/>
          <w:numId w:val="3"/>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Contracts, single vendor response to a competitive bid, and procurements over $100,000 not pre</w:t>
      </w:r>
      <w:r w:rsidR="009D1923" w:rsidRPr="00410494">
        <w:rPr>
          <w:rFonts w:ascii="Arial" w:hAnsi="Arial" w:cs="Arial"/>
          <w:snapToGrid w:val="0"/>
          <w:sz w:val="24"/>
          <w:szCs w:val="24"/>
        </w:rPr>
        <w:t>-</w:t>
      </w:r>
      <w:r w:rsidRPr="00410494">
        <w:rPr>
          <w:rFonts w:ascii="Arial" w:hAnsi="Arial" w:cs="Arial"/>
          <w:snapToGrid w:val="0"/>
          <w:sz w:val="24"/>
          <w:szCs w:val="24"/>
        </w:rPr>
        <w:t>approved by DHS&amp;EM</w:t>
      </w:r>
      <w:r w:rsidR="009D1923" w:rsidRPr="00410494">
        <w:rPr>
          <w:rFonts w:ascii="Arial" w:hAnsi="Arial" w:cs="Arial"/>
          <w:snapToGrid w:val="0"/>
          <w:sz w:val="24"/>
          <w:szCs w:val="24"/>
        </w:rPr>
        <w:t>;</w:t>
      </w:r>
    </w:p>
    <w:p w:rsidR="000E690C" w:rsidRPr="00410494" w:rsidRDefault="000E690C" w:rsidP="00F410DB">
      <w:pPr>
        <w:numPr>
          <w:ilvl w:val="0"/>
          <w:numId w:val="3"/>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Sole source contracts and procurements not pre–approved by DHS&amp;EM</w:t>
      </w:r>
      <w:r w:rsidR="009D1923" w:rsidRPr="00410494">
        <w:rPr>
          <w:rFonts w:ascii="Arial" w:hAnsi="Arial" w:cs="Arial"/>
          <w:snapToGrid w:val="0"/>
          <w:sz w:val="24"/>
          <w:szCs w:val="24"/>
        </w:rPr>
        <w:t>;</w:t>
      </w:r>
    </w:p>
    <w:p w:rsidR="000E690C" w:rsidRPr="00410494" w:rsidRDefault="00207ED2" w:rsidP="00F410DB">
      <w:pPr>
        <w:numPr>
          <w:ilvl w:val="0"/>
          <w:numId w:val="3"/>
        </w:numPr>
        <w:tabs>
          <w:tab w:val="left" w:pos="360"/>
        </w:tabs>
        <w:spacing w:line="360" w:lineRule="auto"/>
        <w:rPr>
          <w:rFonts w:ascii="Arial" w:hAnsi="Arial" w:cs="Arial"/>
          <w:snapToGrid w:val="0"/>
          <w:sz w:val="24"/>
          <w:szCs w:val="24"/>
        </w:rPr>
      </w:pPr>
      <w:r>
        <w:rPr>
          <w:rFonts w:ascii="Arial" w:hAnsi="Arial" w:cs="Arial"/>
          <w:snapToGrid w:val="0"/>
          <w:sz w:val="24"/>
          <w:szCs w:val="24"/>
        </w:rPr>
        <w:t>T</w:t>
      </w:r>
      <w:r w:rsidR="000E690C" w:rsidRPr="00410494">
        <w:rPr>
          <w:rFonts w:ascii="Arial" w:hAnsi="Arial" w:cs="Arial"/>
          <w:snapToGrid w:val="0"/>
          <w:sz w:val="24"/>
          <w:szCs w:val="24"/>
        </w:rPr>
        <w:t>raining and related travel costs not pre–approved by DHS&amp;EM</w:t>
      </w:r>
      <w:r w:rsidR="009D1923" w:rsidRPr="00410494">
        <w:rPr>
          <w:rFonts w:ascii="Arial" w:hAnsi="Arial" w:cs="Arial"/>
          <w:snapToGrid w:val="0"/>
          <w:sz w:val="24"/>
          <w:szCs w:val="24"/>
        </w:rPr>
        <w:t>;</w:t>
      </w:r>
    </w:p>
    <w:p w:rsidR="000E690C" w:rsidRPr="00410494" w:rsidRDefault="000E690C" w:rsidP="00F410DB">
      <w:pPr>
        <w:numPr>
          <w:ilvl w:val="0"/>
          <w:numId w:val="3"/>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Construction and renovation</w:t>
      </w:r>
      <w:r w:rsidR="009D1923" w:rsidRPr="00410494">
        <w:rPr>
          <w:rFonts w:ascii="Arial" w:hAnsi="Arial" w:cs="Arial"/>
          <w:snapToGrid w:val="0"/>
          <w:sz w:val="24"/>
          <w:szCs w:val="24"/>
        </w:rPr>
        <w:t>;</w:t>
      </w:r>
    </w:p>
    <w:p w:rsidR="000E690C" w:rsidRPr="00410494" w:rsidRDefault="000E690C" w:rsidP="00F410DB">
      <w:pPr>
        <w:numPr>
          <w:ilvl w:val="0"/>
          <w:numId w:val="3"/>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Indirect costs</w:t>
      </w:r>
      <w:r w:rsidR="009D1923" w:rsidRPr="00410494">
        <w:rPr>
          <w:rFonts w:ascii="Arial" w:hAnsi="Arial" w:cs="Arial"/>
          <w:snapToGrid w:val="0"/>
          <w:sz w:val="24"/>
          <w:szCs w:val="24"/>
        </w:rPr>
        <w:t>;</w:t>
      </w:r>
    </w:p>
    <w:p w:rsidR="000E690C" w:rsidRPr="00410494" w:rsidRDefault="000E690C" w:rsidP="00F410DB">
      <w:pPr>
        <w:numPr>
          <w:ilvl w:val="0"/>
          <w:numId w:val="3"/>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Management and Administration (M&amp;A) costs to manage sub–contracts</w:t>
      </w:r>
      <w:r w:rsidR="009D1923" w:rsidRPr="00410494">
        <w:rPr>
          <w:rFonts w:ascii="Arial" w:hAnsi="Arial" w:cs="Arial"/>
          <w:snapToGrid w:val="0"/>
          <w:sz w:val="24"/>
          <w:szCs w:val="24"/>
        </w:rPr>
        <w:t>;</w:t>
      </w:r>
    </w:p>
    <w:p w:rsidR="000E690C" w:rsidRPr="00410494" w:rsidRDefault="000E690C" w:rsidP="00F410DB">
      <w:pPr>
        <w:numPr>
          <w:ilvl w:val="0"/>
          <w:numId w:val="3"/>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Supplanting</w:t>
      </w:r>
      <w:r w:rsidR="009D1923" w:rsidRPr="00410494">
        <w:rPr>
          <w:rFonts w:ascii="Arial" w:hAnsi="Arial" w:cs="Arial"/>
          <w:snapToGrid w:val="0"/>
          <w:sz w:val="24"/>
          <w:szCs w:val="24"/>
        </w:rPr>
        <w:t>;</w:t>
      </w:r>
      <w:r w:rsidRPr="00410494">
        <w:rPr>
          <w:rFonts w:ascii="Arial" w:hAnsi="Arial" w:cs="Arial"/>
          <w:snapToGrid w:val="0"/>
          <w:sz w:val="24"/>
          <w:szCs w:val="24"/>
        </w:rPr>
        <w:t xml:space="preserve"> </w:t>
      </w:r>
    </w:p>
    <w:p w:rsidR="000E690C" w:rsidRPr="00410494" w:rsidRDefault="000E690C" w:rsidP="00F410DB">
      <w:pPr>
        <w:numPr>
          <w:ilvl w:val="0"/>
          <w:numId w:val="3"/>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Maintenance and/or wear and tear costs of general use vehicles a</w:t>
      </w:r>
      <w:r w:rsidR="009D1923" w:rsidRPr="00410494">
        <w:rPr>
          <w:rFonts w:ascii="Arial" w:hAnsi="Arial" w:cs="Arial"/>
          <w:snapToGrid w:val="0"/>
          <w:sz w:val="24"/>
          <w:szCs w:val="24"/>
        </w:rPr>
        <w:t>nd emergency response apparatus;</w:t>
      </w:r>
      <w:r w:rsidRPr="00410494">
        <w:rPr>
          <w:rFonts w:ascii="Arial" w:hAnsi="Arial" w:cs="Arial"/>
          <w:snapToGrid w:val="0"/>
          <w:sz w:val="24"/>
          <w:szCs w:val="24"/>
        </w:rPr>
        <w:t xml:space="preserve"> </w:t>
      </w:r>
    </w:p>
    <w:p w:rsidR="000E690C" w:rsidRPr="00410494" w:rsidRDefault="000E690C" w:rsidP="00F410DB">
      <w:pPr>
        <w:numPr>
          <w:ilvl w:val="0"/>
          <w:numId w:val="3"/>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Equipment purchased for an exercise cannot be used for permanent installation and/or beyond the scope of an exer</w:t>
      </w:r>
      <w:r w:rsidR="009D1923" w:rsidRPr="00410494">
        <w:rPr>
          <w:rFonts w:ascii="Arial" w:hAnsi="Arial" w:cs="Arial"/>
          <w:snapToGrid w:val="0"/>
          <w:sz w:val="24"/>
          <w:szCs w:val="24"/>
        </w:rPr>
        <w:t>cise;</w:t>
      </w:r>
    </w:p>
    <w:p w:rsidR="000E690C" w:rsidRPr="00410494" w:rsidRDefault="000E690C" w:rsidP="00F410DB">
      <w:pPr>
        <w:numPr>
          <w:ilvl w:val="0"/>
          <w:numId w:val="3"/>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Hiring of sworn public safety officers to fill traditional public safety duties or to supplant traditional public safety positions and responsibilities</w:t>
      </w:r>
      <w:r w:rsidR="009D1923" w:rsidRPr="00410494">
        <w:rPr>
          <w:rFonts w:ascii="Arial" w:hAnsi="Arial" w:cs="Arial"/>
          <w:snapToGrid w:val="0"/>
          <w:sz w:val="24"/>
          <w:szCs w:val="24"/>
        </w:rPr>
        <w:t>;</w:t>
      </w:r>
    </w:p>
    <w:p w:rsidR="000E690C" w:rsidRPr="00410494" w:rsidRDefault="000E690C" w:rsidP="00F410DB">
      <w:pPr>
        <w:numPr>
          <w:ilvl w:val="0"/>
          <w:numId w:val="3"/>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Weapons and ammunition</w:t>
      </w:r>
      <w:r w:rsidR="009D1923" w:rsidRPr="00410494">
        <w:rPr>
          <w:rFonts w:ascii="Arial" w:hAnsi="Arial" w:cs="Arial"/>
          <w:snapToGrid w:val="0"/>
          <w:sz w:val="24"/>
          <w:szCs w:val="24"/>
        </w:rPr>
        <w:t>;</w:t>
      </w:r>
    </w:p>
    <w:p w:rsidR="000E690C" w:rsidRPr="00410494" w:rsidRDefault="000E690C" w:rsidP="00F410DB">
      <w:pPr>
        <w:numPr>
          <w:ilvl w:val="0"/>
          <w:numId w:val="3"/>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Entertainment and sporting events</w:t>
      </w:r>
      <w:r w:rsidR="009D1923" w:rsidRPr="00410494">
        <w:rPr>
          <w:rFonts w:ascii="Arial" w:hAnsi="Arial" w:cs="Arial"/>
          <w:snapToGrid w:val="0"/>
          <w:sz w:val="24"/>
          <w:szCs w:val="24"/>
        </w:rPr>
        <w:t>;</w:t>
      </w:r>
    </w:p>
    <w:p w:rsidR="009D1923" w:rsidRPr="00410494" w:rsidRDefault="000E690C" w:rsidP="00F410DB">
      <w:pPr>
        <w:numPr>
          <w:ilvl w:val="0"/>
          <w:numId w:val="3"/>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Personal items such as personal hygiene items, magazines, in–room movies, personal travel</w:t>
      </w:r>
      <w:r w:rsidR="009D1923" w:rsidRPr="00410494">
        <w:rPr>
          <w:rFonts w:ascii="Arial" w:hAnsi="Arial" w:cs="Arial"/>
          <w:snapToGrid w:val="0"/>
          <w:sz w:val="24"/>
          <w:szCs w:val="24"/>
        </w:rPr>
        <w:t>;</w:t>
      </w:r>
    </w:p>
    <w:p w:rsidR="000E690C" w:rsidRPr="00410494" w:rsidRDefault="009D1923" w:rsidP="00F410DB">
      <w:pPr>
        <w:numPr>
          <w:ilvl w:val="0"/>
          <w:numId w:val="3"/>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Travel not pre</w:t>
      </w:r>
      <w:r w:rsidR="00B87209" w:rsidRPr="007001E5">
        <w:rPr>
          <w:rFonts w:ascii="Symbol" w:hAnsi="Symbol" w:cs="Arial"/>
          <w:snapToGrid w:val="0"/>
          <w:color w:val="003366"/>
          <w:sz w:val="24"/>
          <w:szCs w:val="24"/>
        </w:rPr>
        <w:t></w:t>
      </w:r>
      <w:r w:rsidRPr="00410494">
        <w:rPr>
          <w:rFonts w:ascii="Arial" w:hAnsi="Arial" w:cs="Arial"/>
          <w:snapToGrid w:val="0"/>
          <w:sz w:val="24"/>
          <w:szCs w:val="24"/>
        </w:rPr>
        <w:t>approved by DHS&amp;EM;</w:t>
      </w:r>
      <w:r w:rsidR="000E690C" w:rsidRPr="00410494">
        <w:rPr>
          <w:rFonts w:ascii="Arial" w:hAnsi="Arial" w:cs="Arial"/>
          <w:snapToGrid w:val="0"/>
          <w:sz w:val="24"/>
          <w:szCs w:val="24"/>
        </w:rPr>
        <w:t xml:space="preserve"> </w:t>
      </w:r>
    </w:p>
    <w:p w:rsidR="000E690C" w:rsidRPr="00410494" w:rsidRDefault="000E690C" w:rsidP="00F410DB">
      <w:pPr>
        <w:numPr>
          <w:ilvl w:val="0"/>
          <w:numId w:val="3"/>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Travel insurance, visa, and passport charges</w:t>
      </w:r>
      <w:r w:rsidR="009D1923" w:rsidRPr="00410494">
        <w:rPr>
          <w:rFonts w:ascii="Arial" w:hAnsi="Arial" w:cs="Arial"/>
          <w:snapToGrid w:val="0"/>
          <w:sz w:val="24"/>
          <w:szCs w:val="24"/>
        </w:rPr>
        <w:t>;</w:t>
      </w:r>
    </w:p>
    <w:p w:rsidR="000E690C" w:rsidRPr="00410494" w:rsidRDefault="000E690C" w:rsidP="00F410DB">
      <w:pPr>
        <w:numPr>
          <w:ilvl w:val="0"/>
          <w:numId w:val="3"/>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Lodging costs in excess of federal per diem, as appropriate</w:t>
      </w:r>
      <w:r w:rsidR="009D1923" w:rsidRPr="00410494">
        <w:rPr>
          <w:rFonts w:ascii="Arial" w:hAnsi="Arial" w:cs="Arial"/>
          <w:snapToGrid w:val="0"/>
          <w:sz w:val="24"/>
          <w:szCs w:val="24"/>
        </w:rPr>
        <w:t>;</w:t>
      </w:r>
    </w:p>
    <w:p w:rsidR="000E690C" w:rsidRPr="00410494" w:rsidRDefault="000E690C" w:rsidP="00F410DB">
      <w:pPr>
        <w:numPr>
          <w:ilvl w:val="0"/>
          <w:numId w:val="3"/>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lastRenderedPageBreak/>
        <w:t>Lodging fees associated with violation of the lodging facility’s policies, such as smoking in a non–smoking room</w:t>
      </w:r>
      <w:r w:rsidR="009D1923" w:rsidRPr="00410494">
        <w:rPr>
          <w:rFonts w:ascii="Arial" w:hAnsi="Arial" w:cs="Arial"/>
          <w:snapToGrid w:val="0"/>
          <w:sz w:val="24"/>
          <w:szCs w:val="24"/>
        </w:rPr>
        <w:t>;</w:t>
      </w:r>
    </w:p>
    <w:p w:rsidR="000E690C" w:rsidRPr="00410494" w:rsidRDefault="000E690C" w:rsidP="00F410DB">
      <w:pPr>
        <w:numPr>
          <w:ilvl w:val="0"/>
          <w:numId w:val="3"/>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Lunch when travel is wholly within a single day</w:t>
      </w:r>
      <w:r w:rsidR="009D1923" w:rsidRPr="00410494">
        <w:rPr>
          <w:rFonts w:ascii="Arial" w:hAnsi="Arial" w:cs="Arial"/>
          <w:snapToGrid w:val="0"/>
          <w:sz w:val="24"/>
          <w:szCs w:val="24"/>
        </w:rPr>
        <w:t>;</w:t>
      </w:r>
    </w:p>
    <w:p w:rsidR="000E690C" w:rsidRPr="00410494" w:rsidRDefault="000E690C" w:rsidP="00F410DB">
      <w:pPr>
        <w:numPr>
          <w:ilvl w:val="0"/>
          <w:numId w:val="3"/>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Stand–alone working meals</w:t>
      </w:r>
      <w:r w:rsidR="009D1923" w:rsidRPr="00410494">
        <w:rPr>
          <w:rFonts w:ascii="Arial" w:hAnsi="Arial" w:cs="Arial"/>
          <w:snapToGrid w:val="0"/>
          <w:sz w:val="24"/>
          <w:szCs w:val="24"/>
        </w:rPr>
        <w:t>;</w:t>
      </w:r>
    </w:p>
    <w:p w:rsidR="000E690C" w:rsidRPr="00410494" w:rsidRDefault="000E690C" w:rsidP="00F410DB">
      <w:pPr>
        <w:numPr>
          <w:ilvl w:val="0"/>
          <w:numId w:val="4"/>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Bar charges, alcoholic beverages</w:t>
      </w:r>
      <w:r w:rsidR="009D1923" w:rsidRPr="00410494">
        <w:rPr>
          <w:rFonts w:ascii="Arial" w:hAnsi="Arial" w:cs="Arial"/>
          <w:snapToGrid w:val="0"/>
          <w:sz w:val="24"/>
          <w:szCs w:val="24"/>
        </w:rPr>
        <w:t>;</w:t>
      </w:r>
    </w:p>
    <w:p w:rsidR="000E690C" w:rsidRPr="00410494" w:rsidRDefault="000E690C" w:rsidP="00F410DB">
      <w:pPr>
        <w:numPr>
          <w:ilvl w:val="0"/>
          <w:numId w:val="4"/>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Tips</w:t>
      </w:r>
      <w:r w:rsidR="009D1923" w:rsidRPr="00410494">
        <w:rPr>
          <w:rFonts w:ascii="Arial" w:hAnsi="Arial" w:cs="Arial"/>
          <w:snapToGrid w:val="0"/>
          <w:sz w:val="24"/>
          <w:szCs w:val="24"/>
        </w:rPr>
        <w:t>;</w:t>
      </w:r>
    </w:p>
    <w:p w:rsidR="000E690C" w:rsidRPr="00410494" w:rsidRDefault="000E690C" w:rsidP="00F410DB">
      <w:pPr>
        <w:numPr>
          <w:ilvl w:val="0"/>
          <w:numId w:val="4"/>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Finance, late fees, or interest charges</w:t>
      </w:r>
      <w:r w:rsidR="009D1923" w:rsidRPr="00410494">
        <w:rPr>
          <w:rFonts w:ascii="Arial" w:hAnsi="Arial" w:cs="Arial"/>
          <w:snapToGrid w:val="0"/>
          <w:sz w:val="24"/>
          <w:szCs w:val="24"/>
        </w:rPr>
        <w:t>;</w:t>
      </w:r>
    </w:p>
    <w:p w:rsidR="000E690C" w:rsidRPr="00410494" w:rsidRDefault="000E690C" w:rsidP="00F410DB">
      <w:pPr>
        <w:numPr>
          <w:ilvl w:val="0"/>
          <w:numId w:val="4"/>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Lobbying, political contributions, legislative liaison activities</w:t>
      </w:r>
      <w:r w:rsidR="009D1923" w:rsidRPr="00410494">
        <w:rPr>
          <w:rFonts w:ascii="Arial" w:hAnsi="Arial" w:cs="Arial"/>
          <w:snapToGrid w:val="0"/>
          <w:sz w:val="24"/>
          <w:szCs w:val="24"/>
        </w:rPr>
        <w:t>;</w:t>
      </w:r>
    </w:p>
    <w:p w:rsidR="000E690C" w:rsidRPr="00410494" w:rsidRDefault="000E690C" w:rsidP="00F410DB">
      <w:pPr>
        <w:numPr>
          <w:ilvl w:val="0"/>
          <w:numId w:val="4"/>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Organized fund–raising, including salaries of persons while engaged in these activities</w:t>
      </w:r>
      <w:r w:rsidR="009D1923" w:rsidRPr="00410494">
        <w:rPr>
          <w:rFonts w:ascii="Arial" w:hAnsi="Arial" w:cs="Arial"/>
          <w:snapToGrid w:val="0"/>
          <w:sz w:val="24"/>
          <w:szCs w:val="24"/>
        </w:rPr>
        <w:t>;</w:t>
      </w:r>
    </w:p>
    <w:p w:rsidR="000E690C" w:rsidRPr="00410494" w:rsidRDefault="000E690C" w:rsidP="00F410DB">
      <w:pPr>
        <w:numPr>
          <w:ilvl w:val="0"/>
          <w:numId w:val="4"/>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Land acquisition</w:t>
      </w:r>
      <w:r w:rsidR="009D1923" w:rsidRPr="00410494">
        <w:rPr>
          <w:rFonts w:ascii="Arial" w:hAnsi="Arial" w:cs="Arial"/>
          <w:snapToGrid w:val="0"/>
          <w:sz w:val="24"/>
          <w:szCs w:val="24"/>
        </w:rPr>
        <w:t>;</w:t>
      </w:r>
    </w:p>
    <w:p w:rsidR="000E690C" w:rsidRPr="00410494" w:rsidRDefault="000E690C" w:rsidP="00F410DB">
      <w:pPr>
        <w:numPr>
          <w:ilvl w:val="0"/>
          <w:numId w:val="4"/>
        </w:num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Organizational Costs</w:t>
      </w:r>
      <w:r w:rsidR="009D1923" w:rsidRPr="00410494">
        <w:rPr>
          <w:rFonts w:ascii="Arial" w:hAnsi="Arial" w:cs="Arial"/>
          <w:snapToGrid w:val="0"/>
          <w:sz w:val="24"/>
          <w:szCs w:val="24"/>
        </w:rPr>
        <w:t>;</w:t>
      </w:r>
    </w:p>
    <w:p w:rsidR="000E690C" w:rsidRPr="00410494" w:rsidRDefault="000E690C" w:rsidP="00F410DB">
      <w:pPr>
        <w:numPr>
          <w:ilvl w:val="0"/>
          <w:numId w:val="4"/>
        </w:numPr>
        <w:tabs>
          <w:tab w:val="left" w:pos="360"/>
        </w:tabs>
        <w:spacing w:line="360" w:lineRule="auto"/>
        <w:rPr>
          <w:rFonts w:ascii="Arial" w:hAnsi="Arial" w:cs="Arial"/>
          <w:sz w:val="24"/>
          <w:szCs w:val="24"/>
        </w:rPr>
      </w:pPr>
      <w:r w:rsidRPr="00410494">
        <w:rPr>
          <w:rFonts w:ascii="Arial" w:hAnsi="Arial" w:cs="Arial"/>
          <w:snapToGrid w:val="0"/>
          <w:sz w:val="24"/>
          <w:szCs w:val="24"/>
        </w:rPr>
        <w:t xml:space="preserve">Expenditures not supported with appropriate documentation when submitted for reimbursement.  Only properly documented expenditures will be processed for payment. </w:t>
      </w:r>
      <w:r w:rsidR="000636C8">
        <w:rPr>
          <w:rFonts w:ascii="Arial" w:hAnsi="Arial" w:cs="Arial"/>
          <w:snapToGrid w:val="0"/>
          <w:sz w:val="24"/>
          <w:szCs w:val="24"/>
        </w:rPr>
        <w:t>Allowable u</w:t>
      </w:r>
      <w:r w:rsidRPr="00410494">
        <w:rPr>
          <w:rFonts w:ascii="Arial" w:hAnsi="Arial" w:cs="Arial"/>
          <w:snapToGrid w:val="0"/>
          <w:sz w:val="24"/>
          <w:szCs w:val="24"/>
        </w:rPr>
        <w:t>nsupported expenditures will be returned to the sub-recipient for resubmission.</w:t>
      </w:r>
    </w:p>
    <w:p w:rsidR="00E877F4" w:rsidRPr="00410494" w:rsidRDefault="00E877F4">
      <w:pPr>
        <w:rPr>
          <w:rFonts w:ascii="Arial" w:hAnsi="Arial" w:cs="Arial"/>
          <w:snapToGrid w:val="0"/>
          <w:sz w:val="24"/>
          <w:szCs w:val="24"/>
        </w:rPr>
      </w:pPr>
      <w:r w:rsidRPr="00410494">
        <w:rPr>
          <w:rFonts w:ascii="Arial" w:hAnsi="Arial" w:cs="Arial"/>
          <w:snapToGrid w:val="0"/>
          <w:sz w:val="24"/>
          <w:szCs w:val="24"/>
        </w:rPr>
        <w:br w:type="page"/>
      </w:r>
    </w:p>
    <w:p w:rsidR="00EE6316" w:rsidRPr="00410494" w:rsidRDefault="00C65188" w:rsidP="00982CB7">
      <w:pPr>
        <w:pStyle w:val="Heading1"/>
        <w:rPr>
          <w:rStyle w:val="Strong"/>
          <w:rFonts w:cs="Arial"/>
        </w:rPr>
      </w:pPr>
      <w:bookmarkStart w:id="11" w:name="_Toc288804149"/>
      <w:r w:rsidRPr="00410494">
        <w:rPr>
          <w:rStyle w:val="Strong"/>
          <w:rFonts w:cs="Arial"/>
        </w:rPr>
        <w:lastRenderedPageBreak/>
        <w:t>PROCUREMENT</w:t>
      </w:r>
      <w:bookmarkEnd w:id="11"/>
    </w:p>
    <w:p w:rsidR="00C65188" w:rsidRPr="00410494" w:rsidRDefault="00C65188" w:rsidP="00EE6316">
      <w:pPr>
        <w:tabs>
          <w:tab w:val="left" w:pos="360"/>
        </w:tabs>
        <w:rPr>
          <w:rFonts w:ascii="Arial" w:hAnsi="Arial" w:cs="Arial"/>
          <w:sz w:val="28"/>
          <w:szCs w:val="28"/>
        </w:rPr>
      </w:pPr>
    </w:p>
    <w:p w:rsidR="00155A02" w:rsidRPr="00410494" w:rsidRDefault="00C65188" w:rsidP="00F410DB">
      <w:pPr>
        <w:tabs>
          <w:tab w:val="left" w:pos="0"/>
          <w:tab w:val="left" w:pos="360"/>
        </w:tabs>
        <w:spacing w:line="360" w:lineRule="auto"/>
        <w:rPr>
          <w:rFonts w:ascii="Arial" w:hAnsi="Arial" w:cs="Arial"/>
          <w:sz w:val="24"/>
          <w:szCs w:val="24"/>
        </w:rPr>
      </w:pPr>
      <w:r w:rsidRPr="00410494">
        <w:rPr>
          <w:rFonts w:ascii="Arial" w:hAnsi="Arial" w:cs="Arial"/>
          <w:sz w:val="24"/>
          <w:szCs w:val="24"/>
        </w:rPr>
        <w:t>Procurements shall comply with sub</w:t>
      </w:r>
      <w:r w:rsidRPr="00B87209">
        <w:rPr>
          <w:rFonts w:ascii="Symbol" w:hAnsi="Symbol" w:cs="Arial"/>
          <w:sz w:val="24"/>
          <w:szCs w:val="24"/>
        </w:rPr>
        <w:t></w:t>
      </w:r>
      <w:r w:rsidRPr="00410494">
        <w:rPr>
          <w:rFonts w:ascii="Arial" w:hAnsi="Arial" w:cs="Arial"/>
          <w:sz w:val="24"/>
          <w:szCs w:val="24"/>
        </w:rPr>
        <w:t xml:space="preserve">recipient procurement policies and procedures, and conform to applicable State and Federal law and the standards identified in the Procurement Standards Sections of </w:t>
      </w:r>
      <w:r w:rsidRPr="00410494">
        <w:rPr>
          <w:rFonts w:ascii="Arial" w:hAnsi="Arial" w:cs="Arial"/>
          <w:i/>
          <w:sz w:val="24"/>
          <w:szCs w:val="24"/>
        </w:rPr>
        <w:t>44 CFR Part 13, “Uniform Administrative Requirements for Grants and Cooperative Agreements with State and Local Governments.”</w:t>
      </w:r>
      <w:r w:rsidRPr="00410494">
        <w:rPr>
          <w:rFonts w:ascii="Arial" w:hAnsi="Arial" w:cs="Arial"/>
          <w:sz w:val="24"/>
          <w:szCs w:val="24"/>
        </w:rPr>
        <w:t xml:space="preserve">   </w:t>
      </w:r>
      <w:r w:rsidR="00155A02" w:rsidRPr="00410494">
        <w:rPr>
          <w:rFonts w:ascii="Arial" w:hAnsi="Arial" w:cs="Arial"/>
          <w:sz w:val="24"/>
          <w:szCs w:val="24"/>
        </w:rPr>
        <w:t>If sub</w:t>
      </w:r>
      <w:r w:rsidR="00155A02" w:rsidRPr="00B87209">
        <w:rPr>
          <w:rFonts w:ascii="Symbol" w:hAnsi="Symbol" w:cs="Arial"/>
          <w:sz w:val="24"/>
          <w:szCs w:val="24"/>
        </w:rPr>
        <w:t></w:t>
      </w:r>
      <w:r w:rsidR="00155A02" w:rsidRPr="00410494">
        <w:rPr>
          <w:rFonts w:ascii="Arial" w:hAnsi="Arial" w:cs="Arial"/>
          <w:sz w:val="24"/>
          <w:szCs w:val="24"/>
        </w:rPr>
        <w:t xml:space="preserve">recipient has no local procurement policy or procedure or its less restrictive than </w:t>
      </w:r>
      <w:r w:rsidR="008704EE">
        <w:rPr>
          <w:rFonts w:ascii="Arial" w:hAnsi="Arial" w:cs="Arial"/>
          <w:sz w:val="24"/>
          <w:szCs w:val="24"/>
        </w:rPr>
        <w:t xml:space="preserve">state procurement code </w:t>
      </w:r>
      <w:r w:rsidR="00155A02" w:rsidRPr="00410494">
        <w:rPr>
          <w:rFonts w:ascii="Arial" w:hAnsi="Arial" w:cs="Arial"/>
          <w:sz w:val="24"/>
          <w:szCs w:val="24"/>
        </w:rPr>
        <w:t>the following rules apply.</w:t>
      </w:r>
    </w:p>
    <w:p w:rsidR="00155A02" w:rsidRPr="00410494" w:rsidRDefault="00155A02" w:rsidP="00C65188">
      <w:pPr>
        <w:tabs>
          <w:tab w:val="left" w:pos="0"/>
          <w:tab w:val="left" w:pos="360"/>
        </w:tabs>
        <w:rPr>
          <w:rFonts w:ascii="Arial" w:hAnsi="Arial" w:cs="Arial"/>
          <w:sz w:val="24"/>
          <w:szCs w:val="24"/>
        </w:rPr>
      </w:pPr>
      <w:r w:rsidRPr="00410494">
        <w:rPr>
          <w:rFonts w:ascii="Arial" w:hAnsi="Arial" w:cs="Arial"/>
          <w:sz w:val="24"/>
          <w:szCs w:val="24"/>
        </w:rPr>
        <w:tab/>
      </w:r>
      <w:r w:rsidRPr="00410494">
        <w:rPr>
          <w:rFonts w:ascii="Arial" w:hAnsi="Arial" w:cs="Arial"/>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6219"/>
      </w:tblGrid>
      <w:tr w:rsidR="00155A02" w:rsidRPr="00410494" w:rsidTr="006274EC">
        <w:trPr>
          <w:jc w:val="center"/>
        </w:trPr>
        <w:tc>
          <w:tcPr>
            <w:tcW w:w="0" w:type="auto"/>
          </w:tcPr>
          <w:p w:rsidR="00155A02" w:rsidRPr="00410494" w:rsidRDefault="00155A02" w:rsidP="006274EC">
            <w:pPr>
              <w:jc w:val="center"/>
              <w:rPr>
                <w:rFonts w:ascii="Arial" w:eastAsia="Calibri" w:hAnsi="Arial" w:cs="Arial"/>
                <w:b/>
                <w:i/>
                <w:sz w:val="24"/>
                <w:szCs w:val="24"/>
              </w:rPr>
            </w:pPr>
            <w:r w:rsidRPr="00410494">
              <w:rPr>
                <w:rFonts w:ascii="Arial" w:eastAsia="Calibri" w:hAnsi="Arial" w:cs="Arial"/>
                <w:b/>
                <w:i/>
                <w:sz w:val="24"/>
                <w:szCs w:val="24"/>
              </w:rPr>
              <w:t>Amount</w:t>
            </w:r>
          </w:p>
        </w:tc>
        <w:tc>
          <w:tcPr>
            <w:tcW w:w="0" w:type="auto"/>
          </w:tcPr>
          <w:p w:rsidR="00155A02" w:rsidRPr="00410494" w:rsidRDefault="00155A02" w:rsidP="006274EC">
            <w:pPr>
              <w:jc w:val="center"/>
              <w:rPr>
                <w:rFonts w:ascii="Arial" w:eastAsia="Calibri" w:hAnsi="Arial" w:cs="Arial"/>
                <w:b/>
                <w:i/>
                <w:sz w:val="24"/>
                <w:szCs w:val="24"/>
              </w:rPr>
            </w:pPr>
            <w:r w:rsidRPr="00410494">
              <w:rPr>
                <w:rFonts w:ascii="Arial" w:eastAsia="Calibri" w:hAnsi="Arial" w:cs="Arial"/>
                <w:b/>
                <w:i/>
                <w:sz w:val="24"/>
                <w:szCs w:val="24"/>
              </w:rPr>
              <w:t>Documentation Required</w:t>
            </w:r>
          </w:p>
        </w:tc>
      </w:tr>
      <w:tr w:rsidR="00155A02" w:rsidRPr="00410494" w:rsidTr="006274EC">
        <w:trPr>
          <w:jc w:val="center"/>
        </w:trPr>
        <w:tc>
          <w:tcPr>
            <w:tcW w:w="0" w:type="auto"/>
          </w:tcPr>
          <w:p w:rsidR="00155A02" w:rsidRPr="00410494" w:rsidRDefault="00155A02" w:rsidP="006274EC">
            <w:pPr>
              <w:rPr>
                <w:rFonts w:ascii="Arial" w:eastAsia="Calibri" w:hAnsi="Arial" w:cs="Arial"/>
                <w:sz w:val="24"/>
                <w:szCs w:val="24"/>
              </w:rPr>
            </w:pPr>
            <w:r w:rsidRPr="00410494">
              <w:rPr>
                <w:rFonts w:ascii="Arial" w:eastAsia="Calibri" w:hAnsi="Arial" w:cs="Arial"/>
                <w:sz w:val="24"/>
                <w:szCs w:val="24"/>
              </w:rPr>
              <w:t>P card up to $2500</w:t>
            </w:r>
          </w:p>
        </w:tc>
        <w:tc>
          <w:tcPr>
            <w:tcW w:w="0" w:type="auto"/>
          </w:tcPr>
          <w:p w:rsidR="00155A02" w:rsidRPr="00410494" w:rsidRDefault="00155A02" w:rsidP="006274EC">
            <w:pPr>
              <w:rPr>
                <w:rFonts w:ascii="Arial" w:eastAsia="Calibri" w:hAnsi="Arial" w:cs="Arial"/>
                <w:sz w:val="24"/>
                <w:szCs w:val="24"/>
              </w:rPr>
            </w:pPr>
            <w:r w:rsidRPr="00410494">
              <w:rPr>
                <w:rFonts w:ascii="Arial" w:eastAsia="Calibri" w:hAnsi="Arial" w:cs="Arial"/>
                <w:sz w:val="24"/>
                <w:szCs w:val="24"/>
              </w:rPr>
              <w:t>Secure 1 quote</w:t>
            </w:r>
          </w:p>
        </w:tc>
      </w:tr>
      <w:tr w:rsidR="00155A02" w:rsidRPr="00410494" w:rsidTr="006274EC">
        <w:trPr>
          <w:jc w:val="center"/>
        </w:trPr>
        <w:tc>
          <w:tcPr>
            <w:tcW w:w="0" w:type="auto"/>
          </w:tcPr>
          <w:p w:rsidR="00155A02" w:rsidRPr="00410494" w:rsidRDefault="00155A02" w:rsidP="006274EC">
            <w:pPr>
              <w:rPr>
                <w:rFonts w:ascii="Arial" w:eastAsia="Calibri" w:hAnsi="Arial" w:cs="Arial"/>
                <w:sz w:val="24"/>
                <w:szCs w:val="24"/>
              </w:rPr>
            </w:pPr>
            <w:r w:rsidRPr="00410494">
              <w:rPr>
                <w:rFonts w:ascii="Arial" w:eastAsia="Calibri" w:hAnsi="Arial" w:cs="Arial"/>
                <w:sz w:val="24"/>
                <w:szCs w:val="24"/>
              </w:rPr>
              <w:t>&lt; $5000</w:t>
            </w:r>
          </w:p>
        </w:tc>
        <w:tc>
          <w:tcPr>
            <w:tcW w:w="0" w:type="auto"/>
          </w:tcPr>
          <w:p w:rsidR="00155A02" w:rsidRPr="00410494" w:rsidRDefault="00155A02" w:rsidP="006274EC">
            <w:pPr>
              <w:rPr>
                <w:rFonts w:ascii="Arial" w:eastAsia="Calibri" w:hAnsi="Arial" w:cs="Arial"/>
                <w:sz w:val="24"/>
                <w:szCs w:val="24"/>
              </w:rPr>
            </w:pPr>
            <w:r w:rsidRPr="00410494">
              <w:rPr>
                <w:rFonts w:ascii="Arial" w:eastAsia="Calibri" w:hAnsi="Arial" w:cs="Arial"/>
                <w:sz w:val="24"/>
                <w:szCs w:val="24"/>
              </w:rPr>
              <w:t>Self-assure reasonable and adequate competition</w:t>
            </w:r>
          </w:p>
        </w:tc>
      </w:tr>
      <w:tr w:rsidR="00155A02" w:rsidRPr="00410494" w:rsidTr="006274EC">
        <w:trPr>
          <w:jc w:val="center"/>
        </w:trPr>
        <w:tc>
          <w:tcPr>
            <w:tcW w:w="0" w:type="auto"/>
          </w:tcPr>
          <w:p w:rsidR="00155A02" w:rsidRPr="00410494" w:rsidRDefault="00155A02" w:rsidP="006274EC">
            <w:pPr>
              <w:rPr>
                <w:rFonts w:ascii="Arial" w:eastAsia="Calibri" w:hAnsi="Arial" w:cs="Arial"/>
                <w:sz w:val="24"/>
                <w:szCs w:val="24"/>
              </w:rPr>
            </w:pPr>
            <w:r w:rsidRPr="00410494">
              <w:rPr>
                <w:rFonts w:ascii="Arial" w:eastAsia="Calibri" w:hAnsi="Arial" w:cs="Arial"/>
                <w:sz w:val="24"/>
                <w:szCs w:val="24"/>
              </w:rPr>
              <w:t>$5000 - $25,000</w:t>
            </w:r>
          </w:p>
        </w:tc>
        <w:tc>
          <w:tcPr>
            <w:tcW w:w="0" w:type="auto"/>
          </w:tcPr>
          <w:p w:rsidR="00155A02" w:rsidRPr="00410494" w:rsidRDefault="00155A02" w:rsidP="006274EC">
            <w:pPr>
              <w:rPr>
                <w:rFonts w:ascii="Arial" w:eastAsia="Calibri" w:hAnsi="Arial" w:cs="Arial"/>
                <w:sz w:val="24"/>
                <w:szCs w:val="24"/>
              </w:rPr>
            </w:pPr>
            <w:r w:rsidRPr="00410494">
              <w:rPr>
                <w:rFonts w:ascii="Arial" w:eastAsia="Calibri" w:hAnsi="Arial" w:cs="Arial"/>
                <w:sz w:val="24"/>
                <w:szCs w:val="24"/>
              </w:rPr>
              <w:t>Certification that 3 verbal or written quotes were secured</w:t>
            </w:r>
          </w:p>
        </w:tc>
      </w:tr>
      <w:tr w:rsidR="00155A02" w:rsidRPr="00410494" w:rsidTr="006274EC">
        <w:trPr>
          <w:jc w:val="center"/>
        </w:trPr>
        <w:tc>
          <w:tcPr>
            <w:tcW w:w="0" w:type="auto"/>
          </w:tcPr>
          <w:p w:rsidR="00155A02" w:rsidRPr="00410494" w:rsidRDefault="00155A02" w:rsidP="006274EC">
            <w:pPr>
              <w:rPr>
                <w:rFonts w:ascii="Arial" w:eastAsia="Calibri" w:hAnsi="Arial" w:cs="Arial"/>
                <w:sz w:val="24"/>
                <w:szCs w:val="24"/>
              </w:rPr>
            </w:pPr>
            <w:r w:rsidRPr="00410494">
              <w:rPr>
                <w:rFonts w:ascii="Arial" w:eastAsia="Calibri" w:hAnsi="Arial" w:cs="Arial"/>
                <w:sz w:val="24"/>
                <w:szCs w:val="24"/>
              </w:rPr>
              <w:t>$25,000 - $50,000</w:t>
            </w:r>
          </w:p>
        </w:tc>
        <w:tc>
          <w:tcPr>
            <w:tcW w:w="0" w:type="auto"/>
          </w:tcPr>
          <w:p w:rsidR="00155A02" w:rsidRPr="00410494" w:rsidRDefault="00155A02" w:rsidP="006274EC">
            <w:pPr>
              <w:rPr>
                <w:rFonts w:ascii="Arial" w:eastAsia="Calibri" w:hAnsi="Arial" w:cs="Arial"/>
                <w:sz w:val="24"/>
                <w:szCs w:val="24"/>
              </w:rPr>
            </w:pPr>
            <w:r w:rsidRPr="00410494">
              <w:rPr>
                <w:rFonts w:ascii="Arial" w:eastAsia="Calibri" w:hAnsi="Arial" w:cs="Arial"/>
                <w:sz w:val="24"/>
                <w:szCs w:val="24"/>
              </w:rPr>
              <w:t>Submit summary of 3 (minimum) written quotes</w:t>
            </w:r>
          </w:p>
        </w:tc>
      </w:tr>
      <w:tr w:rsidR="00155A02" w:rsidRPr="00410494" w:rsidTr="006274EC">
        <w:trPr>
          <w:jc w:val="center"/>
        </w:trPr>
        <w:tc>
          <w:tcPr>
            <w:tcW w:w="0" w:type="auto"/>
          </w:tcPr>
          <w:p w:rsidR="00155A02" w:rsidRPr="00410494" w:rsidRDefault="00155A02" w:rsidP="006274EC">
            <w:pPr>
              <w:rPr>
                <w:rFonts w:ascii="Arial" w:eastAsia="Calibri" w:hAnsi="Arial" w:cs="Arial"/>
                <w:sz w:val="24"/>
                <w:szCs w:val="24"/>
              </w:rPr>
            </w:pPr>
            <w:r w:rsidRPr="00410494">
              <w:rPr>
                <w:rFonts w:ascii="Arial" w:eastAsia="Calibri" w:hAnsi="Arial" w:cs="Arial"/>
                <w:sz w:val="24"/>
                <w:szCs w:val="24"/>
              </w:rPr>
              <w:t>&gt; $50,000</w:t>
            </w:r>
          </w:p>
        </w:tc>
        <w:tc>
          <w:tcPr>
            <w:tcW w:w="0" w:type="auto"/>
          </w:tcPr>
          <w:p w:rsidR="00155A02" w:rsidRPr="00410494" w:rsidRDefault="00155A02" w:rsidP="006274EC">
            <w:pPr>
              <w:rPr>
                <w:rFonts w:ascii="Arial" w:eastAsia="Calibri" w:hAnsi="Arial" w:cs="Arial"/>
                <w:sz w:val="24"/>
                <w:szCs w:val="24"/>
              </w:rPr>
            </w:pPr>
            <w:r w:rsidRPr="00410494">
              <w:rPr>
                <w:rFonts w:ascii="Arial" w:eastAsia="Calibri" w:hAnsi="Arial" w:cs="Arial"/>
                <w:sz w:val="24"/>
                <w:szCs w:val="24"/>
              </w:rPr>
              <w:t>Submit documentation of Invitation to Bid process</w:t>
            </w:r>
          </w:p>
        </w:tc>
      </w:tr>
      <w:tr w:rsidR="00155A02" w:rsidRPr="00410494" w:rsidTr="006274EC">
        <w:trPr>
          <w:jc w:val="center"/>
        </w:trPr>
        <w:tc>
          <w:tcPr>
            <w:tcW w:w="0" w:type="auto"/>
          </w:tcPr>
          <w:p w:rsidR="00155A02" w:rsidRPr="00410494" w:rsidRDefault="00155A02" w:rsidP="006274EC">
            <w:pPr>
              <w:rPr>
                <w:rFonts w:ascii="Arial" w:eastAsia="Calibri" w:hAnsi="Arial" w:cs="Arial"/>
                <w:sz w:val="24"/>
                <w:szCs w:val="24"/>
              </w:rPr>
            </w:pPr>
            <w:r w:rsidRPr="00410494">
              <w:rPr>
                <w:rFonts w:ascii="Arial" w:eastAsia="Calibri" w:hAnsi="Arial" w:cs="Arial"/>
                <w:sz w:val="24"/>
                <w:szCs w:val="24"/>
              </w:rPr>
              <w:t>&gt;$100,000</w:t>
            </w:r>
          </w:p>
        </w:tc>
        <w:tc>
          <w:tcPr>
            <w:tcW w:w="0" w:type="auto"/>
          </w:tcPr>
          <w:p w:rsidR="00155A02" w:rsidRPr="00410494" w:rsidRDefault="00155A02" w:rsidP="006274EC">
            <w:pPr>
              <w:rPr>
                <w:rFonts w:ascii="Arial" w:eastAsia="Calibri" w:hAnsi="Arial" w:cs="Arial"/>
                <w:sz w:val="24"/>
                <w:szCs w:val="24"/>
              </w:rPr>
            </w:pPr>
            <w:r w:rsidRPr="00410494">
              <w:rPr>
                <w:rFonts w:ascii="Arial" w:eastAsia="Calibri" w:hAnsi="Arial" w:cs="Arial"/>
                <w:sz w:val="24"/>
                <w:szCs w:val="24"/>
              </w:rPr>
              <w:t>DHS&amp;EM pre-approval required</w:t>
            </w:r>
          </w:p>
        </w:tc>
      </w:tr>
      <w:tr w:rsidR="00155A02" w:rsidRPr="00410494" w:rsidTr="006274EC">
        <w:trPr>
          <w:jc w:val="center"/>
        </w:trPr>
        <w:tc>
          <w:tcPr>
            <w:tcW w:w="0" w:type="auto"/>
          </w:tcPr>
          <w:p w:rsidR="00155A02" w:rsidRPr="00410494" w:rsidRDefault="00155A02" w:rsidP="006274EC">
            <w:pPr>
              <w:rPr>
                <w:rFonts w:ascii="Arial" w:eastAsia="Calibri" w:hAnsi="Arial" w:cs="Arial"/>
                <w:sz w:val="24"/>
                <w:szCs w:val="24"/>
              </w:rPr>
            </w:pPr>
            <w:r w:rsidRPr="00410494">
              <w:rPr>
                <w:rFonts w:ascii="Arial" w:eastAsia="Calibri" w:hAnsi="Arial" w:cs="Arial"/>
                <w:sz w:val="24"/>
                <w:szCs w:val="24"/>
              </w:rPr>
              <w:t xml:space="preserve">All Sole Source </w:t>
            </w:r>
          </w:p>
        </w:tc>
        <w:tc>
          <w:tcPr>
            <w:tcW w:w="0" w:type="auto"/>
          </w:tcPr>
          <w:p w:rsidR="00155A02" w:rsidRPr="00410494" w:rsidRDefault="00155A02" w:rsidP="006274EC">
            <w:pPr>
              <w:rPr>
                <w:rFonts w:ascii="Arial" w:eastAsia="Calibri" w:hAnsi="Arial" w:cs="Arial"/>
                <w:sz w:val="24"/>
                <w:szCs w:val="24"/>
              </w:rPr>
            </w:pPr>
            <w:r w:rsidRPr="00410494">
              <w:rPr>
                <w:rFonts w:ascii="Arial" w:eastAsia="Calibri" w:hAnsi="Arial" w:cs="Arial"/>
                <w:sz w:val="24"/>
                <w:szCs w:val="24"/>
              </w:rPr>
              <w:t>DHS&amp;EM pre-approval required</w:t>
            </w:r>
          </w:p>
        </w:tc>
      </w:tr>
    </w:tbl>
    <w:p w:rsidR="00155A02" w:rsidRPr="00410494" w:rsidRDefault="00155A02" w:rsidP="00155A02">
      <w:pPr>
        <w:numPr>
          <w:ilvl w:val="1"/>
          <w:numId w:val="9"/>
        </w:numPr>
        <w:jc w:val="center"/>
        <w:rPr>
          <w:rFonts w:ascii="Arial" w:eastAsia="Calibri" w:hAnsi="Arial" w:cs="Arial"/>
          <w:i/>
          <w:sz w:val="20"/>
          <w:szCs w:val="20"/>
        </w:rPr>
      </w:pPr>
      <w:r w:rsidRPr="00410494">
        <w:rPr>
          <w:rFonts w:ascii="Arial" w:eastAsia="Calibri" w:hAnsi="Arial" w:cs="Arial"/>
          <w:i/>
          <w:sz w:val="20"/>
          <w:szCs w:val="20"/>
        </w:rPr>
        <w:t>All Professional Services procurement quotes must be obtained  in writing</w:t>
      </w:r>
    </w:p>
    <w:p w:rsidR="00155A02" w:rsidRPr="00410494" w:rsidRDefault="00155A02" w:rsidP="00155A02">
      <w:pPr>
        <w:ind w:left="1080"/>
        <w:jc w:val="center"/>
        <w:rPr>
          <w:rFonts w:ascii="Arial" w:eastAsia="Calibri" w:hAnsi="Arial" w:cs="Arial"/>
          <w:sz w:val="24"/>
          <w:szCs w:val="24"/>
        </w:rPr>
      </w:pPr>
    </w:p>
    <w:p w:rsidR="00155A02" w:rsidRPr="00410494" w:rsidRDefault="00155A02" w:rsidP="00F410DB">
      <w:pPr>
        <w:numPr>
          <w:ilvl w:val="1"/>
          <w:numId w:val="9"/>
        </w:numPr>
        <w:tabs>
          <w:tab w:val="clear" w:pos="1440"/>
          <w:tab w:val="num" w:pos="720"/>
        </w:tabs>
        <w:spacing w:line="360" w:lineRule="auto"/>
        <w:ind w:left="720"/>
        <w:rPr>
          <w:rFonts w:ascii="Arial" w:eastAsia="Calibri" w:hAnsi="Arial" w:cs="Arial"/>
          <w:sz w:val="24"/>
          <w:szCs w:val="24"/>
        </w:rPr>
      </w:pPr>
      <w:r w:rsidRPr="00410494">
        <w:rPr>
          <w:rFonts w:ascii="Arial" w:eastAsia="Calibri" w:hAnsi="Arial" w:cs="Arial"/>
          <w:sz w:val="24"/>
          <w:szCs w:val="24"/>
        </w:rPr>
        <w:t xml:space="preserve">$5K to $25K – Certification: Statement that either </w:t>
      </w:r>
      <w:r w:rsidR="008704EE">
        <w:rPr>
          <w:rFonts w:ascii="Arial" w:eastAsia="Calibri" w:hAnsi="Arial" w:cs="Arial"/>
          <w:sz w:val="24"/>
          <w:szCs w:val="24"/>
        </w:rPr>
        <w:t xml:space="preserve">three </w:t>
      </w:r>
      <w:r w:rsidRPr="00410494">
        <w:rPr>
          <w:rFonts w:ascii="Arial" w:eastAsia="Calibri" w:hAnsi="Arial" w:cs="Arial"/>
          <w:sz w:val="24"/>
          <w:szCs w:val="24"/>
        </w:rPr>
        <w:t>verbal or written quotes were secured and signed by Signatory Officials.  This can be accomplished by including the statement within the narrative report form.</w:t>
      </w:r>
    </w:p>
    <w:p w:rsidR="00155A02" w:rsidRPr="00410494" w:rsidRDefault="00155A02" w:rsidP="00F410DB">
      <w:pPr>
        <w:spacing w:line="360" w:lineRule="auto"/>
        <w:rPr>
          <w:rFonts w:ascii="Arial" w:eastAsia="Calibri" w:hAnsi="Arial" w:cs="Arial"/>
          <w:sz w:val="24"/>
          <w:szCs w:val="24"/>
        </w:rPr>
      </w:pPr>
    </w:p>
    <w:p w:rsidR="00155A02" w:rsidRPr="00410494" w:rsidRDefault="00155A02" w:rsidP="00F410DB">
      <w:pPr>
        <w:numPr>
          <w:ilvl w:val="1"/>
          <w:numId w:val="9"/>
        </w:numPr>
        <w:tabs>
          <w:tab w:val="clear" w:pos="1440"/>
          <w:tab w:val="num" w:pos="720"/>
        </w:tabs>
        <w:spacing w:line="360" w:lineRule="auto"/>
        <w:ind w:left="720"/>
        <w:rPr>
          <w:rFonts w:ascii="Arial" w:eastAsia="Calibri" w:hAnsi="Arial" w:cs="Arial"/>
          <w:sz w:val="24"/>
          <w:szCs w:val="24"/>
        </w:rPr>
      </w:pPr>
      <w:r w:rsidRPr="00410494">
        <w:rPr>
          <w:rFonts w:ascii="Arial" w:eastAsia="Calibri" w:hAnsi="Arial" w:cs="Arial"/>
          <w:sz w:val="24"/>
          <w:szCs w:val="24"/>
        </w:rPr>
        <w:t xml:space="preserve">$25K to $50K – Summary: Brief description of the procurement method and policies used by the local jurisdiction. Include a description of the methods of securing informal quotes (phone vendors and record verbal quotes, written (fax) solicitations, sourcing from General Services approved vendor lists, Internet and catalog price comparisons); list of vendors and quotes, a description of the vendor award/selection criteria, and finally why the vendor was selected. </w:t>
      </w:r>
    </w:p>
    <w:p w:rsidR="00155A02" w:rsidRPr="00410494" w:rsidRDefault="00155A02" w:rsidP="00F410DB">
      <w:pPr>
        <w:spacing w:line="360" w:lineRule="auto"/>
        <w:rPr>
          <w:rFonts w:ascii="Arial" w:eastAsia="Calibri" w:hAnsi="Arial" w:cs="Arial"/>
          <w:sz w:val="24"/>
          <w:szCs w:val="24"/>
        </w:rPr>
      </w:pPr>
    </w:p>
    <w:p w:rsidR="00155A02" w:rsidRPr="00410494" w:rsidRDefault="00155A02" w:rsidP="00F410DB">
      <w:pPr>
        <w:numPr>
          <w:ilvl w:val="1"/>
          <w:numId w:val="9"/>
        </w:numPr>
        <w:tabs>
          <w:tab w:val="clear" w:pos="1440"/>
          <w:tab w:val="num" w:pos="720"/>
        </w:tabs>
        <w:spacing w:line="360" w:lineRule="auto"/>
        <w:ind w:left="720"/>
        <w:rPr>
          <w:rFonts w:ascii="Arial" w:hAnsi="Arial" w:cs="Arial"/>
          <w:i/>
          <w:sz w:val="24"/>
          <w:szCs w:val="24"/>
        </w:rPr>
      </w:pPr>
      <w:r w:rsidRPr="00410494">
        <w:rPr>
          <w:rFonts w:ascii="Arial" w:eastAsia="Calibri" w:hAnsi="Arial" w:cs="Arial"/>
          <w:sz w:val="24"/>
          <w:szCs w:val="24"/>
        </w:rPr>
        <w:t xml:space="preserve">$50K or Greater – Summary information from above along with documentation.  Include Invitation to Bid or Request for Proposal documents,  copy/affidavit proof of published advertisements and solicitations, copy of any submitted Proposals/Vendor Bids, summary of selection process, and copy of contract (should include project budget, including time and effort costs and travel costs, and timelines and remedies).  </w:t>
      </w:r>
      <w:r w:rsidRPr="00410494">
        <w:rPr>
          <w:rFonts w:ascii="Arial" w:eastAsia="Calibri" w:hAnsi="Arial" w:cs="Arial"/>
          <w:i/>
          <w:sz w:val="24"/>
          <w:szCs w:val="24"/>
        </w:rPr>
        <w:lastRenderedPageBreak/>
        <w:t xml:space="preserve">Documents can be submitted for review and approval of compliance with </w:t>
      </w:r>
      <w:r w:rsidR="00883F26">
        <w:rPr>
          <w:rFonts w:ascii="Arial" w:eastAsia="Calibri" w:hAnsi="Arial" w:cs="Arial"/>
          <w:i/>
          <w:sz w:val="24"/>
          <w:szCs w:val="24"/>
        </w:rPr>
        <w:t>f</w:t>
      </w:r>
      <w:r w:rsidRPr="00410494">
        <w:rPr>
          <w:rFonts w:ascii="Arial" w:eastAsia="Calibri" w:hAnsi="Arial" w:cs="Arial"/>
          <w:i/>
          <w:sz w:val="24"/>
          <w:szCs w:val="24"/>
        </w:rPr>
        <w:t>ederal requirements in advance if desired.</w:t>
      </w:r>
    </w:p>
    <w:p w:rsidR="00155A02" w:rsidRPr="00410494" w:rsidRDefault="00155A02" w:rsidP="00F410DB">
      <w:pPr>
        <w:pStyle w:val="ListParagraph"/>
        <w:spacing w:line="360" w:lineRule="auto"/>
        <w:rPr>
          <w:rFonts w:ascii="Arial" w:hAnsi="Arial" w:cs="Arial"/>
          <w:i/>
          <w:sz w:val="24"/>
          <w:szCs w:val="24"/>
        </w:rPr>
      </w:pPr>
    </w:p>
    <w:p w:rsidR="00155A02" w:rsidRPr="00410494" w:rsidRDefault="00155A02" w:rsidP="00F410DB">
      <w:pPr>
        <w:numPr>
          <w:ilvl w:val="1"/>
          <w:numId w:val="9"/>
        </w:numPr>
        <w:tabs>
          <w:tab w:val="clear" w:pos="1440"/>
          <w:tab w:val="num" w:pos="720"/>
        </w:tabs>
        <w:spacing w:line="360" w:lineRule="auto"/>
        <w:ind w:left="720"/>
        <w:rPr>
          <w:rFonts w:ascii="Arial" w:eastAsia="Calibri" w:hAnsi="Arial" w:cs="Arial"/>
          <w:i/>
          <w:sz w:val="24"/>
          <w:szCs w:val="24"/>
        </w:rPr>
      </w:pPr>
      <w:r w:rsidRPr="00410494">
        <w:rPr>
          <w:rFonts w:ascii="Arial" w:hAnsi="Arial" w:cs="Arial"/>
          <w:i/>
          <w:sz w:val="24"/>
          <w:szCs w:val="24"/>
        </w:rPr>
        <w:t>$100K or Greater – All of the above is required along with Pre</w:t>
      </w:r>
      <w:r w:rsidRPr="00B87209">
        <w:rPr>
          <w:rFonts w:ascii="Symbol" w:hAnsi="Symbol" w:cs="Arial"/>
          <w:i/>
          <w:sz w:val="24"/>
          <w:szCs w:val="24"/>
        </w:rPr>
        <w:t></w:t>
      </w:r>
      <w:r w:rsidRPr="00410494">
        <w:rPr>
          <w:rFonts w:ascii="Arial" w:hAnsi="Arial" w:cs="Arial"/>
          <w:i/>
          <w:sz w:val="24"/>
          <w:szCs w:val="24"/>
        </w:rPr>
        <w:t>Approval by DHS&amp;EM.  Submit all documentation for each step in the bid process to DHS&amp;EM for pre</w:t>
      </w:r>
      <w:r w:rsidRPr="00B87209">
        <w:rPr>
          <w:rFonts w:ascii="Symbol" w:hAnsi="Symbol" w:cs="Arial"/>
          <w:i/>
          <w:sz w:val="24"/>
          <w:szCs w:val="24"/>
        </w:rPr>
        <w:t></w:t>
      </w:r>
      <w:r w:rsidRPr="00410494">
        <w:rPr>
          <w:rFonts w:ascii="Arial" w:hAnsi="Arial" w:cs="Arial"/>
          <w:i/>
          <w:sz w:val="24"/>
          <w:szCs w:val="24"/>
        </w:rPr>
        <w:t>approval.</w:t>
      </w:r>
    </w:p>
    <w:p w:rsidR="00155A02" w:rsidRPr="00410494" w:rsidRDefault="00155A02" w:rsidP="00F410DB">
      <w:pPr>
        <w:spacing w:line="360" w:lineRule="auto"/>
        <w:rPr>
          <w:rFonts w:ascii="Arial" w:eastAsia="Calibri" w:hAnsi="Arial" w:cs="Arial"/>
          <w:i/>
        </w:rPr>
      </w:pPr>
    </w:p>
    <w:p w:rsidR="00DD2CD9" w:rsidRPr="00410494" w:rsidRDefault="00C65188" w:rsidP="00F410DB">
      <w:pPr>
        <w:tabs>
          <w:tab w:val="left" w:pos="0"/>
          <w:tab w:val="left" w:pos="360"/>
        </w:tabs>
        <w:spacing w:line="360" w:lineRule="auto"/>
        <w:rPr>
          <w:rFonts w:ascii="Arial" w:hAnsi="Arial" w:cs="Arial"/>
          <w:sz w:val="24"/>
          <w:szCs w:val="24"/>
        </w:rPr>
      </w:pPr>
      <w:r w:rsidRPr="00410494">
        <w:rPr>
          <w:rFonts w:ascii="Arial" w:hAnsi="Arial" w:cs="Arial"/>
          <w:sz w:val="24"/>
          <w:szCs w:val="24"/>
        </w:rPr>
        <w:t xml:space="preserve">Contractors that develop or draft specifications, requirements, Statements of Work (SOW), and/or Requests for Proposals (RFP) for a proposed procurement shall be excluded from bidding or submitting a proposal to compete for the award of such procurement.  Local bidder’s preference is not allowed for federally funded procurements.  </w:t>
      </w:r>
    </w:p>
    <w:p w:rsidR="00DD2CD9" w:rsidRPr="00410494" w:rsidRDefault="00DD2CD9" w:rsidP="00F410DB">
      <w:pPr>
        <w:tabs>
          <w:tab w:val="left" w:pos="0"/>
          <w:tab w:val="left" w:pos="360"/>
        </w:tabs>
        <w:spacing w:line="360" w:lineRule="auto"/>
        <w:rPr>
          <w:rFonts w:ascii="Arial" w:hAnsi="Arial" w:cs="Arial"/>
          <w:sz w:val="24"/>
          <w:szCs w:val="24"/>
        </w:rPr>
      </w:pPr>
    </w:p>
    <w:p w:rsidR="00AB1FE5" w:rsidRPr="00410494" w:rsidRDefault="00C65188" w:rsidP="00F410DB">
      <w:pPr>
        <w:tabs>
          <w:tab w:val="left" w:pos="0"/>
          <w:tab w:val="left" w:pos="360"/>
        </w:tabs>
        <w:spacing w:line="360" w:lineRule="auto"/>
        <w:rPr>
          <w:rFonts w:ascii="Arial" w:hAnsi="Arial" w:cs="Arial"/>
          <w:sz w:val="24"/>
          <w:szCs w:val="24"/>
        </w:rPr>
      </w:pPr>
      <w:r w:rsidRPr="00410494">
        <w:rPr>
          <w:rFonts w:ascii="Arial" w:hAnsi="Arial" w:cs="Arial"/>
          <w:sz w:val="24"/>
          <w:szCs w:val="24"/>
        </w:rPr>
        <w:t xml:space="preserve">Procurement transactions shall be conducted to provide maximum open and free competition.  </w:t>
      </w:r>
      <w:r w:rsidR="00E64F1C" w:rsidRPr="00410494">
        <w:rPr>
          <w:rFonts w:ascii="Arial" w:hAnsi="Arial" w:cs="Arial"/>
          <w:sz w:val="24"/>
          <w:szCs w:val="24"/>
        </w:rPr>
        <w:t>Should sub</w:t>
      </w:r>
      <w:r w:rsidR="00E64F1C" w:rsidRPr="00EC629B">
        <w:rPr>
          <w:rFonts w:ascii="Symbol" w:hAnsi="Symbol" w:cs="Arial"/>
          <w:sz w:val="24"/>
          <w:szCs w:val="24"/>
        </w:rPr>
        <w:t></w:t>
      </w:r>
      <w:r w:rsidR="00E64F1C" w:rsidRPr="00410494">
        <w:rPr>
          <w:rFonts w:ascii="Arial" w:hAnsi="Arial" w:cs="Arial"/>
          <w:sz w:val="24"/>
          <w:szCs w:val="24"/>
        </w:rPr>
        <w:t>recipients elect to award procurement or contract without competition, sole</w:t>
      </w:r>
      <w:r w:rsidR="00E64F1C" w:rsidRPr="00EC629B">
        <w:rPr>
          <w:rFonts w:ascii="Symbol" w:hAnsi="Symbol" w:cs="Arial"/>
          <w:sz w:val="24"/>
          <w:szCs w:val="24"/>
        </w:rPr>
        <w:t></w:t>
      </w:r>
      <w:r w:rsidR="00E64F1C" w:rsidRPr="00410494">
        <w:rPr>
          <w:rFonts w:ascii="Arial" w:hAnsi="Arial" w:cs="Arial"/>
          <w:sz w:val="24"/>
          <w:szCs w:val="24"/>
        </w:rPr>
        <w:t>source justification will be required.   Justification must be provided for all non</w:t>
      </w:r>
      <w:r w:rsidR="00E64F1C" w:rsidRPr="00EC629B">
        <w:rPr>
          <w:rFonts w:ascii="Symbol" w:hAnsi="Symbol" w:cs="Arial"/>
          <w:sz w:val="24"/>
          <w:szCs w:val="24"/>
        </w:rPr>
        <w:t></w:t>
      </w:r>
      <w:r w:rsidR="00E64F1C" w:rsidRPr="00410494">
        <w:rPr>
          <w:rFonts w:ascii="Arial" w:hAnsi="Arial" w:cs="Arial"/>
          <w:sz w:val="24"/>
          <w:szCs w:val="24"/>
        </w:rPr>
        <w:t xml:space="preserve">competitive procurement.  </w:t>
      </w:r>
      <w:r w:rsidR="00AB1FE5" w:rsidRPr="00410494">
        <w:rPr>
          <w:rFonts w:ascii="Arial" w:hAnsi="Arial" w:cs="Arial"/>
          <w:sz w:val="24"/>
          <w:szCs w:val="24"/>
        </w:rPr>
        <w:t>A</w:t>
      </w:r>
      <w:r w:rsidR="00E64F1C" w:rsidRPr="00410494">
        <w:rPr>
          <w:rFonts w:ascii="Arial" w:hAnsi="Arial" w:cs="Arial"/>
          <w:sz w:val="24"/>
          <w:szCs w:val="24"/>
        </w:rPr>
        <w:t xml:space="preserve"> </w:t>
      </w:r>
      <w:r w:rsidR="00E64F1C" w:rsidRPr="00410494">
        <w:rPr>
          <w:rFonts w:ascii="Arial" w:hAnsi="Arial" w:cs="Arial"/>
          <w:i/>
          <w:sz w:val="24"/>
          <w:szCs w:val="24"/>
        </w:rPr>
        <w:t>Request for Noncompetitive Procurement</w:t>
      </w:r>
      <w:r w:rsidR="00E64F1C" w:rsidRPr="00410494">
        <w:rPr>
          <w:rFonts w:ascii="Arial" w:hAnsi="Arial" w:cs="Arial"/>
          <w:sz w:val="24"/>
          <w:szCs w:val="24"/>
        </w:rPr>
        <w:t xml:space="preserve"> form </w:t>
      </w:r>
      <w:r w:rsidR="00AB1FE5" w:rsidRPr="00410494">
        <w:rPr>
          <w:rFonts w:ascii="Arial" w:hAnsi="Arial" w:cs="Arial"/>
          <w:sz w:val="24"/>
          <w:szCs w:val="24"/>
        </w:rPr>
        <w:t xml:space="preserve">is </w:t>
      </w:r>
      <w:r w:rsidR="00E64F1C" w:rsidRPr="00410494">
        <w:rPr>
          <w:rFonts w:ascii="Arial" w:hAnsi="Arial" w:cs="Arial"/>
          <w:sz w:val="24"/>
          <w:szCs w:val="24"/>
        </w:rPr>
        <w:t xml:space="preserve">available at </w:t>
      </w:r>
      <w:r w:rsidR="00E64F1C" w:rsidRPr="00410494">
        <w:rPr>
          <w:rFonts w:ascii="Arial" w:hAnsi="Arial" w:cs="Arial"/>
          <w:color w:val="0000FF"/>
          <w:sz w:val="24"/>
          <w:szCs w:val="24"/>
          <w:u w:val="single"/>
        </w:rPr>
        <w:t>http://ready.alaska.gov/grants.htm</w:t>
      </w:r>
      <w:r w:rsidR="00E64F1C" w:rsidRPr="00410494">
        <w:rPr>
          <w:rFonts w:ascii="Arial" w:hAnsi="Arial" w:cs="Arial"/>
          <w:b/>
          <w:sz w:val="24"/>
          <w:szCs w:val="24"/>
        </w:rPr>
        <w:t xml:space="preserve"> </w:t>
      </w:r>
      <w:r w:rsidR="00E64F1C" w:rsidRPr="00410494">
        <w:rPr>
          <w:rFonts w:ascii="Arial" w:hAnsi="Arial" w:cs="Arial"/>
          <w:sz w:val="24"/>
          <w:szCs w:val="24"/>
        </w:rPr>
        <w:t>to assist with the approval process.</w:t>
      </w:r>
    </w:p>
    <w:p w:rsidR="00DD2CD9" w:rsidRPr="00410494" w:rsidRDefault="00DD2CD9" w:rsidP="00F410DB">
      <w:pPr>
        <w:tabs>
          <w:tab w:val="left" w:pos="0"/>
          <w:tab w:val="left" w:pos="360"/>
        </w:tabs>
        <w:spacing w:line="360" w:lineRule="auto"/>
        <w:rPr>
          <w:rFonts w:ascii="Arial" w:hAnsi="Arial" w:cs="Arial"/>
          <w:sz w:val="24"/>
          <w:szCs w:val="24"/>
        </w:rPr>
      </w:pPr>
    </w:p>
    <w:p w:rsidR="00DD2CD9" w:rsidRPr="00410494" w:rsidRDefault="00AB1FE5" w:rsidP="00F410DB">
      <w:pPr>
        <w:pStyle w:val="NormalWeb"/>
        <w:shd w:val="clear" w:color="auto" w:fill="FFFFFF"/>
        <w:spacing w:line="360" w:lineRule="auto"/>
      </w:pPr>
      <w:r w:rsidRPr="00410494">
        <w:t xml:space="preserve">Procurements </w:t>
      </w:r>
      <w:r w:rsidR="0070395F" w:rsidRPr="00410494">
        <w:t xml:space="preserve">of </w:t>
      </w:r>
      <w:r w:rsidRPr="00410494">
        <w:t>$100,000 or more require pre</w:t>
      </w:r>
      <w:r w:rsidRPr="00EC629B">
        <w:rPr>
          <w:rFonts w:ascii="Symbol" w:hAnsi="Symbol"/>
        </w:rPr>
        <w:t></w:t>
      </w:r>
      <w:r w:rsidRPr="00410494">
        <w:t>approval from DHS&amp;EM prior to execution of the procurement.  To facilitate this process a Pre-Approval of $100,000 Procurement Form is available at</w:t>
      </w:r>
      <w:r w:rsidR="00E64F1C" w:rsidRPr="00410494">
        <w:t xml:space="preserve"> </w:t>
      </w:r>
      <w:hyperlink r:id="rId23" w:history="1">
        <w:r w:rsidRPr="00410494">
          <w:rPr>
            <w:rStyle w:val="Hyperlink"/>
            <w:color w:val="0000FF"/>
            <w:u w:val="single"/>
          </w:rPr>
          <w:t>http://ready.alaska.gov/grants.htm</w:t>
        </w:r>
      </w:hyperlink>
      <w:r w:rsidRPr="00410494">
        <w:rPr>
          <w:u w:val="single"/>
        </w:rPr>
        <w:t>.</w:t>
      </w:r>
      <w:r w:rsidR="0070395F" w:rsidRPr="00410494">
        <w:t xml:space="preserve">  Complete the form and submit with the required documents to DHS&amp;EM for approval.</w:t>
      </w:r>
      <w:r w:rsidRPr="00410494">
        <w:t xml:space="preserve">  </w:t>
      </w:r>
      <w:r w:rsidR="0070395F" w:rsidRPr="00410494">
        <w:t>Approval to proceed should be accomplished with 72 hours after all documentation has been received.  Failure to obtain pre-approval may result in non-reimbursement of funds.  Remember</w:t>
      </w:r>
      <w:r w:rsidR="00E64F1C" w:rsidRPr="00410494">
        <w:t xml:space="preserve"> </w:t>
      </w:r>
      <w:r w:rsidR="0070395F" w:rsidRPr="00410494">
        <w:t>a</w:t>
      </w:r>
      <w:r w:rsidR="00C65188" w:rsidRPr="00410494">
        <w:t>ll sole</w:t>
      </w:r>
      <w:r w:rsidR="00E64F1C" w:rsidRPr="00410494">
        <w:t>-</w:t>
      </w:r>
      <w:r w:rsidR="00C65188" w:rsidRPr="00410494">
        <w:t xml:space="preserve">source procurement, </w:t>
      </w:r>
      <w:r w:rsidR="00C65188" w:rsidRPr="00410494">
        <w:rPr>
          <w:snapToGrid w:val="0"/>
        </w:rPr>
        <w:t>single vendor response to a competitive bid</w:t>
      </w:r>
      <w:r w:rsidR="00C65188" w:rsidRPr="00410494">
        <w:t>, and all purchases in excess of $100,000.00 require pre–approval of DHS&amp;EM.</w:t>
      </w:r>
      <w:r w:rsidR="00C65188" w:rsidRPr="00410494">
        <w:rPr>
          <w:b/>
        </w:rPr>
        <w:t xml:space="preserve">  </w:t>
      </w:r>
      <w:r w:rsidR="00DD2CD9" w:rsidRPr="00410494">
        <w:t xml:space="preserve">Questions can be directed to DHS&amp;EM by calling 1-800-478-2337 or 907-428-7000 or via e-mail at </w:t>
      </w:r>
      <w:r w:rsidR="00DD2CD9" w:rsidRPr="00410494">
        <w:rPr>
          <w:color w:val="0000FF"/>
          <w:u w:val="single"/>
        </w:rPr>
        <w:t>mva.</w:t>
      </w:r>
      <w:hyperlink r:id="rId24" w:history="1">
        <w:r w:rsidR="00DD2CD9" w:rsidRPr="00410494">
          <w:rPr>
            <w:rStyle w:val="Hyperlink"/>
            <w:color w:val="0000FF"/>
            <w:u w:val="single"/>
          </w:rPr>
          <w:t>grants@alaska.gov</w:t>
        </w:r>
      </w:hyperlink>
      <w:r w:rsidR="00DD2CD9" w:rsidRPr="00410494">
        <w:t>.</w:t>
      </w:r>
    </w:p>
    <w:p w:rsidR="00C65188" w:rsidRPr="00410494" w:rsidRDefault="00C65188" w:rsidP="00C65188">
      <w:pPr>
        <w:tabs>
          <w:tab w:val="left" w:pos="0"/>
          <w:tab w:val="left" w:pos="360"/>
        </w:tabs>
        <w:rPr>
          <w:rFonts w:ascii="Arial" w:hAnsi="Arial" w:cs="Arial"/>
          <w:b/>
          <w:sz w:val="24"/>
          <w:szCs w:val="24"/>
        </w:rPr>
      </w:pPr>
    </w:p>
    <w:p w:rsidR="00982CB7" w:rsidRDefault="00982CB7">
      <w:pPr>
        <w:rPr>
          <w:rFonts w:ascii="Arial" w:hAnsi="Arial" w:cs="Arial"/>
          <w:b/>
          <w:sz w:val="24"/>
          <w:szCs w:val="24"/>
        </w:rPr>
      </w:pPr>
      <w:r>
        <w:rPr>
          <w:rFonts w:ascii="Arial" w:hAnsi="Arial" w:cs="Arial"/>
          <w:b/>
          <w:sz w:val="24"/>
          <w:szCs w:val="24"/>
        </w:rPr>
        <w:br w:type="page"/>
      </w:r>
    </w:p>
    <w:p w:rsidR="00C65188" w:rsidRPr="00410494" w:rsidRDefault="00643FA0" w:rsidP="00982CB7">
      <w:pPr>
        <w:pStyle w:val="Heading1"/>
        <w:rPr>
          <w:rStyle w:val="Strong"/>
          <w:rFonts w:cs="Arial"/>
        </w:rPr>
      </w:pPr>
      <w:bookmarkStart w:id="12" w:name="_Toc288804150"/>
      <w:r w:rsidRPr="00410494">
        <w:rPr>
          <w:rStyle w:val="Strong"/>
          <w:rFonts w:cs="Arial"/>
        </w:rPr>
        <w:lastRenderedPageBreak/>
        <w:t>CONTRACTS</w:t>
      </w:r>
      <w:bookmarkEnd w:id="12"/>
    </w:p>
    <w:p w:rsidR="00643FA0" w:rsidRPr="00410494" w:rsidRDefault="00643FA0" w:rsidP="00EE6316">
      <w:pPr>
        <w:tabs>
          <w:tab w:val="left" w:pos="360"/>
        </w:tabs>
        <w:rPr>
          <w:rFonts w:ascii="Arial" w:hAnsi="Arial" w:cs="Arial"/>
          <w:sz w:val="24"/>
          <w:szCs w:val="24"/>
        </w:rPr>
      </w:pPr>
    </w:p>
    <w:p w:rsidR="00643FA0" w:rsidRPr="00410494" w:rsidRDefault="00643FA0" w:rsidP="00F410DB">
      <w:pPr>
        <w:tabs>
          <w:tab w:val="left" w:pos="360"/>
        </w:tabs>
        <w:spacing w:line="360" w:lineRule="auto"/>
        <w:rPr>
          <w:rFonts w:ascii="Arial" w:hAnsi="Arial" w:cs="Arial"/>
          <w:i/>
          <w:sz w:val="24"/>
          <w:szCs w:val="24"/>
        </w:rPr>
      </w:pPr>
      <w:r w:rsidRPr="00410494">
        <w:rPr>
          <w:rFonts w:ascii="Arial" w:hAnsi="Arial" w:cs="Arial"/>
          <w:sz w:val="24"/>
          <w:szCs w:val="24"/>
        </w:rPr>
        <w:t xml:space="preserve">Any contract entered into shall comply with local, </w:t>
      </w:r>
      <w:r w:rsidR="00883F26">
        <w:rPr>
          <w:rFonts w:ascii="Arial" w:hAnsi="Arial" w:cs="Arial"/>
          <w:sz w:val="24"/>
          <w:szCs w:val="24"/>
        </w:rPr>
        <w:t>s</w:t>
      </w:r>
      <w:r w:rsidRPr="00410494">
        <w:rPr>
          <w:rFonts w:ascii="Arial" w:hAnsi="Arial" w:cs="Arial"/>
          <w:sz w:val="24"/>
          <w:szCs w:val="24"/>
        </w:rPr>
        <w:t xml:space="preserve">tate and federal government contracting regulations.  </w:t>
      </w:r>
      <w:r w:rsidRPr="00410494">
        <w:rPr>
          <w:rFonts w:ascii="Arial" w:hAnsi="Arial" w:cs="Arial"/>
          <w:bCs/>
          <w:sz w:val="24"/>
          <w:szCs w:val="24"/>
        </w:rPr>
        <w:t>To the extent that sub</w:t>
      </w:r>
      <w:r w:rsidRPr="00EC629B">
        <w:rPr>
          <w:rFonts w:ascii="Symbol" w:hAnsi="Symbol" w:cs="Arial"/>
          <w:bCs/>
          <w:sz w:val="24"/>
          <w:szCs w:val="24"/>
        </w:rPr>
        <w:t></w:t>
      </w:r>
      <w:r w:rsidRPr="00410494">
        <w:rPr>
          <w:rFonts w:ascii="Arial" w:hAnsi="Arial" w:cs="Arial"/>
          <w:bCs/>
          <w:sz w:val="24"/>
          <w:szCs w:val="24"/>
        </w:rPr>
        <w:t>recipient</w:t>
      </w:r>
      <w:r w:rsidR="00EB7B68" w:rsidRPr="00410494">
        <w:rPr>
          <w:rFonts w:ascii="Arial" w:hAnsi="Arial" w:cs="Arial"/>
          <w:bCs/>
          <w:sz w:val="24"/>
          <w:szCs w:val="24"/>
        </w:rPr>
        <w:t>’</w:t>
      </w:r>
      <w:r w:rsidRPr="00410494">
        <w:rPr>
          <w:rFonts w:ascii="Arial" w:hAnsi="Arial" w:cs="Arial"/>
          <w:bCs/>
          <w:sz w:val="24"/>
          <w:szCs w:val="24"/>
        </w:rPr>
        <w:t>s of a grant use contractors, sub</w:t>
      </w:r>
      <w:r w:rsidRPr="00EC629B">
        <w:rPr>
          <w:rFonts w:ascii="Symbol" w:hAnsi="Symbol" w:cs="Arial"/>
          <w:bCs/>
          <w:sz w:val="24"/>
          <w:szCs w:val="24"/>
        </w:rPr>
        <w:t></w:t>
      </w:r>
      <w:r w:rsidRPr="00410494">
        <w:rPr>
          <w:rFonts w:ascii="Arial" w:hAnsi="Arial" w:cs="Arial"/>
          <w:bCs/>
          <w:sz w:val="24"/>
          <w:szCs w:val="24"/>
        </w:rPr>
        <w:t>recipients shall use small, minority, women-owned or disadvantaged business concerns and contractors to the extent practicable.</w:t>
      </w:r>
      <w:r w:rsidRPr="00410494">
        <w:rPr>
          <w:rFonts w:ascii="Arial" w:hAnsi="Arial" w:cs="Arial"/>
          <w:b/>
          <w:bCs/>
          <w:sz w:val="24"/>
          <w:szCs w:val="24"/>
        </w:rPr>
        <w:t xml:space="preserve">  </w:t>
      </w:r>
      <w:r w:rsidRPr="00410494">
        <w:rPr>
          <w:rFonts w:ascii="Arial" w:hAnsi="Arial" w:cs="Arial"/>
          <w:sz w:val="24"/>
          <w:szCs w:val="24"/>
        </w:rPr>
        <w:t xml:space="preserve">Contracts for professional and consultant services must include local, State and federal government required contract language, a project budget, and require pre–approval by DHS&amp;EM prior to implementation. </w:t>
      </w:r>
      <w:r w:rsidRPr="00410494">
        <w:rPr>
          <w:rFonts w:ascii="Arial" w:hAnsi="Arial" w:cs="Arial"/>
          <w:snapToGrid w:val="0"/>
          <w:color w:val="000000"/>
          <w:sz w:val="24"/>
          <w:szCs w:val="24"/>
        </w:rPr>
        <w:t xml:space="preserve">Contract deliverables must meet the intent of the grant application and grant requirements.  </w:t>
      </w:r>
      <w:r w:rsidRPr="00410494">
        <w:rPr>
          <w:rFonts w:ascii="Arial" w:hAnsi="Arial" w:cs="Arial"/>
          <w:sz w:val="24"/>
          <w:szCs w:val="24"/>
        </w:rPr>
        <w:t xml:space="preserve">Justification is required for compensation for individual consultant services, which must be reasonable and consistent with the amount paid for similar services in the market place.  Detailed invoices and time and effort reports are required for consultants.  A summary of documentation required for levels of contracting is attached to the instructions on the quarterly </w:t>
      </w:r>
      <w:r w:rsidRPr="00410494">
        <w:rPr>
          <w:rFonts w:ascii="Arial" w:hAnsi="Arial" w:cs="Arial"/>
          <w:i/>
          <w:sz w:val="24"/>
          <w:szCs w:val="24"/>
        </w:rPr>
        <w:t>Financial Progress Reports.</w:t>
      </w:r>
    </w:p>
    <w:p w:rsidR="00E877F4" w:rsidRPr="00410494" w:rsidRDefault="00E877F4">
      <w:pPr>
        <w:rPr>
          <w:rFonts w:ascii="Arial" w:hAnsi="Arial" w:cs="Arial"/>
          <w:sz w:val="24"/>
          <w:szCs w:val="24"/>
        </w:rPr>
      </w:pPr>
      <w:r w:rsidRPr="00410494">
        <w:rPr>
          <w:rFonts w:ascii="Arial" w:hAnsi="Arial" w:cs="Arial"/>
          <w:sz w:val="24"/>
          <w:szCs w:val="24"/>
        </w:rPr>
        <w:br w:type="page"/>
      </w:r>
    </w:p>
    <w:p w:rsidR="00643FA0" w:rsidRPr="00410494" w:rsidRDefault="00643FA0" w:rsidP="00982CB7">
      <w:pPr>
        <w:pStyle w:val="Heading1"/>
        <w:rPr>
          <w:rStyle w:val="Strong"/>
          <w:rFonts w:cs="Arial"/>
        </w:rPr>
      </w:pPr>
      <w:bookmarkStart w:id="13" w:name="_Toc288804151"/>
      <w:r w:rsidRPr="00410494">
        <w:rPr>
          <w:rStyle w:val="Strong"/>
          <w:rFonts w:cs="Arial"/>
        </w:rPr>
        <w:lastRenderedPageBreak/>
        <w:t>PUBLICATIONS</w:t>
      </w:r>
      <w:bookmarkEnd w:id="13"/>
    </w:p>
    <w:p w:rsidR="00643FA0" w:rsidRPr="00410494" w:rsidRDefault="00643FA0" w:rsidP="00EE6316">
      <w:pPr>
        <w:tabs>
          <w:tab w:val="left" w:pos="360"/>
        </w:tabs>
        <w:rPr>
          <w:rFonts w:ascii="Arial" w:hAnsi="Arial" w:cs="Arial"/>
          <w:sz w:val="24"/>
          <w:szCs w:val="24"/>
        </w:rPr>
      </w:pPr>
    </w:p>
    <w:p w:rsidR="00643FA0" w:rsidRPr="00410494" w:rsidRDefault="00643FA0" w:rsidP="00F410DB">
      <w:pPr>
        <w:tabs>
          <w:tab w:val="left" w:pos="360"/>
        </w:tabs>
        <w:spacing w:line="360" w:lineRule="auto"/>
        <w:rPr>
          <w:rFonts w:ascii="Arial" w:hAnsi="Arial" w:cs="Arial"/>
          <w:sz w:val="24"/>
          <w:szCs w:val="24"/>
        </w:rPr>
      </w:pPr>
      <w:r w:rsidRPr="00410494">
        <w:rPr>
          <w:rFonts w:ascii="Arial" w:hAnsi="Arial" w:cs="Arial"/>
          <w:sz w:val="24"/>
          <w:szCs w:val="24"/>
        </w:rPr>
        <w:t xml:space="preserve">Publications created with funding under </w:t>
      </w:r>
      <w:r w:rsidR="000636C8">
        <w:rPr>
          <w:rFonts w:ascii="Arial" w:hAnsi="Arial" w:cs="Arial"/>
          <w:sz w:val="24"/>
          <w:szCs w:val="24"/>
        </w:rPr>
        <w:t>the Department of Homeland Security</w:t>
      </w:r>
      <w:r w:rsidRPr="00410494">
        <w:rPr>
          <w:rFonts w:ascii="Arial" w:hAnsi="Arial" w:cs="Arial"/>
          <w:sz w:val="24"/>
          <w:szCs w:val="24"/>
        </w:rPr>
        <w:t xml:space="preserve"> grant</w:t>
      </w:r>
      <w:r w:rsidR="000636C8">
        <w:rPr>
          <w:rFonts w:ascii="Arial" w:hAnsi="Arial" w:cs="Arial"/>
          <w:sz w:val="24"/>
          <w:szCs w:val="24"/>
        </w:rPr>
        <w:t>s</w:t>
      </w:r>
      <w:r w:rsidRPr="00410494">
        <w:rPr>
          <w:rFonts w:ascii="Arial" w:hAnsi="Arial" w:cs="Arial"/>
          <w:sz w:val="24"/>
          <w:szCs w:val="24"/>
        </w:rPr>
        <w:t xml:space="preserve"> shall prominently contain the following statement: “</w:t>
      </w:r>
      <w:r w:rsidRPr="00410494">
        <w:rPr>
          <w:rFonts w:ascii="Arial" w:hAnsi="Arial" w:cs="Arial"/>
          <w:i/>
          <w:sz w:val="24"/>
          <w:szCs w:val="24"/>
        </w:rPr>
        <w:t>This document was prepared under a grant from the Federal Emergency Management Agency (FEMA)'s Grant Programs Directorate, U.S. Department of Homeland Security and the Alaska Division of Homeland Security and Emergency Management. Points of view or opinions expressed in this document are those of the authors and do not necessarily represent the official position or policies of FEMA's Grant Programs Directorate, the U.S. Department of Homeland Security or the State of Alaska”.</w:t>
      </w:r>
    </w:p>
    <w:p w:rsidR="009D2B8C" w:rsidRDefault="009D2B8C">
      <w:pPr>
        <w:rPr>
          <w:rFonts w:ascii="Arial" w:hAnsi="Arial" w:cs="Arial"/>
          <w:sz w:val="24"/>
          <w:szCs w:val="24"/>
        </w:rPr>
      </w:pPr>
    </w:p>
    <w:p w:rsidR="00171772" w:rsidRDefault="00171772">
      <w:pPr>
        <w:rPr>
          <w:rFonts w:ascii="Arial" w:hAnsi="Arial" w:cs="Arial"/>
          <w:sz w:val="24"/>
          <w:szCs w:val="24"/>
        </w:rPr>
      </w:pPr>
      <w:r>
        <w:rPr>
          <w:rFonts w:ascii="Arial" w:hAnsi="Arial" w:cs="Arial"/>
          <w:sz w:val="24"/>
          <w:szCs w:val="24"/>
        </w:rPr>
        <w:br w:type="page"/>
      </w:r>
    </w:p>
    <w:p w:rsidR="009D2B8C" w:rsidRPr="00410494" w:rsidRDefault="009D2B8C" w:rsidP="00982CB7">
      <w:pPr>
        <w:pStyle w:val="Heading1"/>
        <w:rPr>
          <w:rStyle w:val="Strong"/>
          <w:rFonts w:cs="Arial"/>
        </w:rPr>
      </w:pPr>
      <w:bookmarkStart w:id="14" w:name="_Toc288804152"/>
      <w:r w:rsidRPr="00410494">
        <w:rPr>
          <w:rStyle w:val="Strong"/>
          <w:rFonts w:cs="Arial"/>
        </w:rPr>
        <w:lastRenderedPageBreak/>
        <w:t>PROPERTY AND EQUIPMENT MANAGEMENT</w:t>
      </w:r>
      <w:bookmarkEnd w:id="14"/>
    </w:p>
    <w:p w:rsidR="009D2B8C" w:rsidRPr="00410494" w:rsidRDefault="009D2B8C" w:rsidP="009D2B8C">
      <w:pPr>
        <w:tabs>
          <w:tab w:val="left" w:pos="360"/>
        </w:tabs>
        <w:rPr>
          <w:rFonts w:ascii="Arial" w:hAnsi="Arial" w:cs="Arial"/>
          <w:sz w:val="28"/>
          <w:szCs w:val="28"/>
        </w:rPr>
      </w:pPr>
    </w:p>
    <w:p w:rsidR="009D2B8C" w:rsidRPr="00410494" w:rsidRDefault="009D2B8C" w:rsidP="00F410DB">
      <w:pPr>
        <w:tabs>
          <w:tab w:val="left" w:pos="360"/>
        </w:tabs>
        <w:spacing w:line="360" w:lineRule="auto"/>
        <w:rPr>
          <w:rFonts w:ascii="Arial" w:hAnsi="Arial" w:cs="Arial"/>
          <w:sz w:val="24"/>
          <w:szCs w:val="24"/>
        </w:rPr>
      </w:pPr>
      <w:r w:rsidRPr="00410494">
        <w:rPr>
          <w:rFonts w:ascii="Arial" w:hAnsi="Arial" w:cs="Arial"/>
          <w:sz w:val="24"/>
          <w:szCs w:val="24"/>
        </w:rPr>
        <w:t xml:space="preserve">The </w:t>
      </w:r>
      <w:r w:rsidRPr="00410494">
        <w:rPr>
          <w:rFonts w:ascii="Arial" w:hAnsi="Arial" w:cs="Arial"/>
          <w:color w:val="003366"/>
          <w:sz w:val="24"/>
          <w:szCs w:val="24"/>
        </w:rPr>
        <w:t>sub</w:t>
      </w:r>
      <w:r w:rsidRPr="00EC629B">
        <w:rPr>
          <w:rFonts w:ascii="Symbol" w:hAnsi="Symbol" w:cs="Arial"/>
          <w:color w:val="003366"/>
          <w:sz w:val="24"/>
          <w:szCs w:val="24"/>
        </w:rPr>
        <w:t></w:t>
      </w:r>
      <w:r w:rsidRPr="00410494">
        <w:rPr>
          <w:rFonts w:ascii="Arial" w:hAnsi="Arial" w:cs="Arial"/>
          <w:color w:val="003366"/>
          <w:sz w:val="24"/>
          <w:szCs w:val="24"/>
        </w:rPr>
        <w:t>recipient</w:t>
      </w:r>
      <w:r w:rsidRPr="00410494">
        <w:rPr>
          <w:rFonts w:ascii="Arial" w:hAnsi="Arial" w:cs="Arial"/>
          <w:sz w:val="24"/>
          <w:szCs w:val="24"/>
        </w:rPr>
        <w:t xml:space="preserve"> shall maintain an effective property management system; safeguards to prevent loss, damage or theft; maintenance procedures to keep equipment in good condition; and disposition procedures.  An </w:t>
      </w:r>
      <w:r w:rsidRPr="00410494">
        <w:rPr>
          <w:rFonts w:ascii="Arial" w:hAnsi="Arial" w:cs="Arial"/>
          <w:i/>
          <w:sz w:val="24"/>
          <w:szCs w:val="24"/>
        </w:rPr>
        <w:t xml:space="preserve">Equipment Control </w:t>
      </w:r>
      <w:r w:rsidRPr="00410494">
        <w:rPr>
          <w:rFonts w:ascii="Arial" w:hAnsi="Arial" w:cs="Arial"/>
          <w:sz w:val="24"/>
          <w:szCs w:val="24"/>
        </w:rPr>
        <w:t xml:space="preserve">Handbook is available at </w:t>
      </w:r>
      <w:hyperlink r:id="rId25" w:history="1">
        <w:r w:rsidRPr="00410494">
          <w:rPr>
            <w:rStyle w:val="Hyperlink"/>
            <w:rFonts w:ascii="Arial" w:hAnsi="Arial" w:cs="Arial"/>
            <w:iCs/>
            <w:snapToGrid w:val="0"/>
            <w:color w:val="0000FF"/>
            <w:sz w:val="24"/>
            <w:szCs w:val="24"/>
            <w:u w:val="single"/>
          </w:rPr>
          <w:t>http://ready.alaska.gov/grants.htm</w:t>
        </w:r>
      </w:hyperlink>
      <w:r w:rsidRPr="00410494">
        <w:rPr>
          <w:rFonts w:ascii="Arial" w:hAnsi="Arial" w:cs="Arial"/>
          <w:snapToGrid w:val="0"/>
          <w:color w:val="0000FF"/>
          <w:sz w:val="24"/>
          <w:szCs w:val="24"/>
        </w:rPr>
        <w:t xml:space="preserve"> </w:t>
      </w:r>
      <w:r w:rsidRPr="00410494">
        <w:rPr>
          <w:rFonts w:ascii="Arial" w:hAnsi="Arial" w:cs="Arial"/>
          <w:snapToGrid w:val="0"/>
          <w:sz w:val="24"/>
          <w:szCs w:val="24"/>
        </w:rPr>
        <w:t>for sub</w:t>
      </w:r>
      <w:r w:rsidRPr="00EC629B">
        <w:rPr>
          <w:rFonts w:ascii="Symbol" w:hAnsi="Symbol" w:cs="Arial"/>
          <w:snapToGrid w:val="0"/>
          <w:sz w:val="24"/>
          <w:szCs w:val="24"/>
        </w:rPr>
        <w:t></w:t>
      </w:r>
      <w:r w:rsidRPr="00410494">
        <w:rPr>
          <w:rFonts w:ascii="Arial" w:hAnsi="Arial" w:cs="Arial"/>
          <w:snapToGrid w:val="0"/>
          <w:sz w:val="24"/>
          <w:szCs w:val="24"/>
        </w:rPr>
        <w:t xml:space="preserve">recipient’s purchasing equipment with federal grant funds from DHS&amp;EM.  </w:t>
      </w:r>
      <w:r w:rsidRPr="00410494">
        <w:rPr>
          <w:rFonts w:ascii="Arial" w:hAnsi="Arial" w:cs="Arial"/>
          <w:sz w:val="24"/>
          <w:szCs w:val="24"/>
        </w:rPr>
        <w:t xml:space="preserve">A </w:t>
      </w:r>
      <w:r w:rsidRPr="00410494">
        <w:rPr>
          <w:rFonts w:ascii="Arial" w:hAnsi="Arial" w:cs="Arial"/>
          <w:i/>
          <w:sz w:val="24"/>
          <w:szCs w:val="24"/>
        </w:rPr>
        <w:t xml:space="preserve">Property Inventory Report Form is also </w:t>
      </w:r>
      <w:r w:rsidRPr="00410494">
        <w:rPr>
          <w:rFonts w:ascii="Arial" w:hAnsi="Arial" w:cs="Arial"/>
          <w:sz w:val="24"/>
          <w:szCs w:val="24"/>
        </w:rPr>
        <w:t>available at</w:t>
      </w:r>
      <w:r w:rsidRPr="00410494">
        <w:rPr>
          <w:rFonts w:ascii="Arial" w:hAnsi="Arial" w:cs="Arial"/>
          <w:b/>
          <w:sz w:val="24"/>
          <w:szCs w:val="24"/>
        </w:rPr>
        <w:t xml:space="preserve"> </w:t>
      </w:r>
      <w:hyperlink r:id="rId26" w:history="1">
        <w:r w:rsidRPr="00410494">
          <w:rPr>
            <w:rStyle w:val="Hyperlink"/>
            <w:rFonts w:ascii="Arial" w:hAnsi="Arial" w:cs="Arial"/>
            <w:iCs/>
            <w:snapToGrid w:val="0"/>
            <w:color w:val="0000FF"/>
            <w:sz w:val="24"/>
            <w:szCs w:val="24"/>
            <w:u w:val="single"/>
          </w:rPr>
          <w:t>http://ready.alaska.gov/grants.htm</w:t>
        </w:r>
      </w:hyperlink>
      <w:r w:rsidRPr="00410494">
        <w:rPr>
          <w:rFonts w:ascii="Arial" w:hAnsi="Arial" w:cs="Arial"/>
          <w:sz w:val="24"/>
          <w:szCs w:val="24"/>
        </w:rPr>
        <w:t xml:space="preserve"> and shall be submitted to DHS&amp;EM annually each </w:t>
      </w:r>
      <w:r w:rsidRPr="00410494">
        <w:rPr>
          <w:rFonts w:ascii="Arial" w:hAnsi="Arial" w:cs="Arial"/>
          <w:b/>
          <w:sz w:val="24"/>
          <w:szCs w:val="24"/>
        </w:rPr>
        <w:t>January 20</w:t>
      </w:r>
      <w:r w:rsidRPr="00410494">
        <w:rPr>
          <w:rFonts w:ascii="Arial" w:hAnsi="Arial" w:cs="Arial"/>
          <w:sz w:val="24"/>
          <w:szCs w:val="24"/>
        </w:rPr>
        <w:t xml:space="preserve"> with the </w:t>
      </w:r>
      <w:r w:rsidRPr="00410494">
        <w:rPr>
          <w:rFonts w:ascii="Arial" w:hAnsi="Arial" w:cs="Arial"/>
          <w:i/>
          <w:sz w:val="24"/>
          <w:szCs w:val="24"/>
        </w:rPr>
        <w:t xml:space="preserve">Financial Progress Report </w:t>
      </w:r>
      <w:r w:rsidRPr="00410494">
        <w:rPr>
          <w:rFonts w:ascii="Arial" w:hAnsi="Arial" w:cs="Arial"/>
          <w:sz w:val="24"/>
          <w:szCs w:val="24"/>
        </w:rPr>
        <w:t xml:space="preserve">during the performance period, and continued submission is required annually until final disposition of the equipment is acquired.  DHS&amp;EM will attempt to provide Property Inventory Reports to jurisdictions annually to assist with annual reporting requirements.  </w:t>
      </w:r>
    </w:p>
    <w:p w:rsidR="009D2B8C" w:rsidRPr="00410494" w:rsidRDefault="009D2B8C" w:rsidP="00F410DB">
      <w:pPr>
        <w:tabs>
          <w:tab w:val="left" w:pos="360"/>
        </w:tabs>
        <w:spacing w:line="360" w:lineRule="auto"/>
        <w:rPr>
          <w:rFonts w:ascii="Arial" w:hAnsi="Arial" w:cs="Arial"/>
          <w:sz w:val="24"/>
          <w:szCs w:val="24"/>
        </w:rPr>
      </w:pPr>
    </w:p>
    <w:p w:rsidR="009D2B8C" w:rsidRPr="00410494" w:rsidRDefault="009D2B8C" w:rsidP="00F410DB">
      <w:pPr>
        <w:tabs>
          <w:tab w:val="left" w:pos="360"/>
        </w:tabs>
        <w:spacing w:line="360" w:lineRule="auto"/>
        <w:rPr>
          <w:rFonts w:ascii="Arial" w:hAnsi="Arial" w:cs="Arial"/>
          <w:sz w:val="24"/>
          <w:szCs w:val="24"/>
        </w:rPr>
      </w:pPr>
      <w:r w:rsidRPr="00410494">
        <w:rPr>
          <w:rFonts w:ascii="Arial" w:hAnsi="Arial" w:cs="Arial"/>
          <w:sz w:val="24"/>
          <w:szCs w:val="24"/>
        </w:rPr>
        <w:t xml:space="preserve">The </w:t>
      </w:r>
      <w:r w:rsidRPr="00410494">
        <w:rPr>
          <w:rFonts w:ascii="Arial" w:hAnsi="Arial" w:cs="Arial"/>
          <w:color w:val="003366"/>
          <w:sz w:val="24"/>
          <w:szCs w:val="24"/>
        </w:rPr>
        <w:t>sub</w:t>
      </w:r>
      <w:r w:rsidRPr="00EC629B">
        <w:rPr>
          <w:rFonts w:ascii="Symbol" w:hAnsi="Symbol" w:cs="Arial"/>
          <w:color w:val="003366"/>
          <w:sz w:val="24"/>
          <w:szCs w:val="24"/>
        </w:rPr>
        <w:t></w:t>
      </w:r>
      <w:r w:rsidRPr="00410494">
        <w:rPr>
          <w:rFonts w:ascii="Arial" w:hAnsi="Arial" w:cs="Arial"/>
          <w:color w:val="003366"/>
          <w:sz w:val="24"/>
          <w:szCs w:val="24"/>
        </w:rPr>
        <w:t>recipient</w:t>
      </w:r>
      <w:r w:rsidRPr="00410494">
        <w:rPr>
          <w:rFonts w:ascii="Arial" w:hAnsi="Arial" w:cs="Arial"/>
          <w:sz w:val="24"/>
          <w:szCs w:val="24"/>
        </w:rPr>
        <w:t xml:space="preserve"> shall, when practical, prominently display the following on any equipment purchased with award funds: </w:t>
      </w:r>
      <w:r w:rsidRPr="00410494">
        <w:rPr>
          <w:rFonts w:ascii="Arial" w:hAnsi="Arial" w:cs="Arial"/>
          <w:b/>
          <w:i/>
          <w:sz w:val="24"/>
          <w:szCs w:val="24"/>
        </w:rPr>
        <w:t>Purchased with funds provided by the U.S. Department of Homeland Security</w:t>
      </w:r>
      <w:r w:rsidR="0028233E">
        <w:rPr>
          <w:rFonts w:ascii="Arial" w:hAnsi="Arial" w:cs="Arial"/>
          <w:sz w:val="24"/>
          <w:szCs w:val="24"/>
        </w:rPr>
        <w:t>, labels are available if needed</w:t>
      </w:r>
      <w:r w:rsidRPr="00410494">
        <w:rPr>
          <w:rFonts w:ascii="Arial" w:hAnsi="Arial" w:cs="Arial"/>
          <w:b/>
          <w:i/>
          <w:sz w:val="24"/>
          <w:szCs w:val="24"/>
        </w:rPr>
        <w:t xml:space="preserve">.  </w:t>
      </w:r>
      <w:r w:rsidRPr="00410494">
        <w:rPr>
          <w:rFonts w:ascii="Arial" w:hAnsi="Arial" w:cs="Arial"/>
          <w:sz w:val="24"/>
          <w:szCs w:val="24"/>
        </w:rPr>
        <w:t>No equipment purchased with these grant funds may be assigned to other entities or organizations without the expressed approval in writing from DHS&amp;EM, prior to the jurisdiction’s encumbrance or expenditure for that equipment.  Management of property and equipment shall be in accordance with State laws and procedures as outlined in 44 CFR Part 13, sections 13.31 and 13.32.</w:t>
      </w:r>
    </w:p>
    <w:p w:rsidR="009D2B8C" w:rsidRPr="00410494" w:rsidRDefault="009D2B8C" w:rsidP="00F410DB">
      <w:pPr>
        <w:tabs>
          <w:tab w:val="left" w:pos="360"/>
        </w:tabs>
        <w:spacing w:line="360" w:lineRule="auto"/>
        <w:rPr>
          <w:rFonts w:ascii="Arial" w:hAnsi="Arial" w:cs="Arial"/>
          <w:sz w:val="24"/>
          <w:szCs w:val="24"/>
        </w:rPr>
      </w:pPr>
    </w:p>
    <w:p w:rsidR="009D2B8C" w:rsidRPr="00410494" w:rsidRDefault="009D2B8C" w:rsidP="00F410DB">
      <w:pPr>
        <w:pStyle w:val="NormalWeb"/>
        <w:shd w:val="clear" w:color="auto" w:fill="FFFFFF"/>
        <w:spacing w:line="360" w:lineRule="auto"/>
      </w:pPr>
      <w:r w:rsidRPr="00410494">
        <w:t>Questions can be directed to DHS&amp;EM by calling 1</w:t>
      </w:r>
      <w:r w:rsidRPr="006E1730">
        <w:rPr>
          <w:rFonts w:ascii="Symbol" w:hAnsi="Symbol"/>
        </w:rPr>
        <w:t></w:t>
      </w:r>
      <w:r w:rsidRPr="00410494">
        <w:t>800</w:t>
      </w:r>
      <w:r w:rsidRPr="006E1730">
        <w:rPr>
          <w:rFonts w:ascii="Symbol" w:hAnsi="Symbol"/>
        </w:rPr>
        <w:t></w:t>
      </w:r>
      <w:r w:rsidRPr="00410494">
        <w:t>478</w:t>
      </w:r>
      <w:r w:rsidRPr="006E1730">
        <w:rPr>
          <w:rFonts w:ascii="Symbol" w:hAnsi="Symbol"/>
        </w:rPr>
        <w:t></w:t>
      </w:r>
      <w:r w:rsidRPr="00410494">
        <w:t>2337 or 907</w:t>
      </w:r>
      <w:r w:rsidRPr="006E1730">
        <w:rPr>
          <w:rFonts w:ascii="Symbol" w:hAnsi="Symbol"/>
        </w:rPr>
        <w:t></w:t>
      </w:r>
      <w:r w:rsidRPr="00410494">
        <w:t>428</w:t>
      </w:r>
      <w:r w:rsidRPr="006E1730">
        <w:rPr>
          <w:rFonts w:ascii="Symbol" w:hAnsi="Symbol"/>
        </w:rPr>
        <w:t></w:t>
      </w:r>
      <w:r w:rsidRPr="00410494">
        <w:t>7000 or via e</w:t>
      </w:r>
      <w:r w:rsidRPr="006E1730">
        <w:rPr>
          <w:rFonts w:ascii="Symbol" w:hAnsi="Symbol"/>
        </w:rPr>
        <w:t></w:t>
      </w:r>
      <w:r w:rsidRPr="00410494">
        <w:t xml:space="preserve">mail at </w:t>
      </w:r>
      <w:r w:rsidRPr="00410494">
        <w:rPr>
          <w:color w:val="0000FF"/>
          <w:u w:val="single"/>
        </w:rPr>
        <w:t>mva.</w:t>
      </w:r>
      <w:hyperlink r:id="rId27" w:history="1">
        <w:r w:rsidRPr="00410494">
          <w:rPr>
            <w:rStyle w:val="Hyperlink"/>
            <w:color w:val="0000FF"/>
            <w:u w:val="single"/>
          </w:rPr>
          <w:t>grants@alaska.gov</w:t>
        </w:r>
      </w:hyperlink>
      <w:r w:rsidRPr="00410494">
        <w:t>.</w:t>
      </w:r>
    </w:p>
    <w:p w:rsidR="00E877F4" w:rsidRPr="00410494" w:rsidRDefault="00E877F4">
      <w:pPr>
        <w:rPr>
          <w:rFonts w:ascii="Arial" w:hAnsi="Arial" w:cs="Arial"/>
          <w:sz w:val="24"/>
          <w:szCs w:val="24"/>
        </w:rPr>
      </w:pPr>
      <w:r w:rsidRPr="00410494">
        <w:rPr>
          <w:rFonts w:ascii="Arial" w:hAnsi="Arial" w:cs="Arial"/>
          <w:sz w:val="24"/>
          <w:szCs w:val="24"/>
        </w:rPr>
        <w:br w:type="page"/>
      </w:r>
    </w:p>
    <w:p w:rsidR="00643FA0" w:rsidRPr="00410494" w:rsidRDefault="002616FA" w:rsidP="00982CB7">
      <w:pPr>
        <w:pStyle w:val="Heading1"/>
        <w:rPr>
          <w:rStyle w:val="Strong"/>
          <w:rFonts w:cs="Arial"/>
        </w:rPr>
      </w:pPr>
      <w:bookmarkStart w:id="15" w:name="_Toc288804153"/>
      <w:r w:rsidRPr="00410494">
        <w:rPr>
          <w:rStyle w:val="Strong"/>
          <w:rFonts w:cs="Arial"/>
        </w:rPr>
        <w:lastRenderedPageBreak/>
        <w:t>AUDIT REQUIREMENTS</w:t>
      </w:r>
      <w:bookmarkEnd w:id="15"/>
    </w:p>
    <w:p w:rsidR="002616FA" w:rsidRPr="00410494" w:rsidRDefault="002616FA" w:rsidP="00EE6316">
      <w:pPr>
        <w:tabs>
          <w:tab w:val="left" w:pos="360"/>
        </w:tabs>
        <w:rPr>
          <w:rFonts w:ascii="Arial" w:hAnsi="Arial" w:cs="Arial"/>
          <w:b/>
          <w:sz w:val="24"/>
          <w:szCs w:val="24"/>
        </w:rPr>
      </w:pPr>
    </w:p>
    <w:p w:rsidR="002616FA" w:rsidRPr="00410494" w:rsidRDefault="002616FA" w:rsidP="00F410DB">
      <w:pPr>
        <w:pStyle w:val="BodyTextIndent2"/>
        <w:tabs>
          <w:tab w:val="left" w:pos="360"/>
          <w:tab w:val="left" w:pos="720"/>
        </w:tabs>
        <w:spacing w:after="0" w:line="360" w:lineRule="auto"/>
        <w:ind w:left="0"/>
        <w:rPr>
          <w:rFonts w:ascii="Arial" w:hAnsi="Arial" w:cs="Arial"/>
          <w:sz w:val="24"/>
          <w:szCs w:val="24"/>
        </w:rPr>
      </w:pPr>
      <w:r w:rsidRPr="00410494">
        <w:rPr>
          <w:rFonts w:ascii="Arial" w:hAnsi="Arial" w:cs="Arial"/>
          <w:sz w:val="24"/>
          <w:szCs w:val="24"/>
        </w:rPr>
        <w:t xml:space="preserve">The State of Alaska requires a sub–recipient expending $500,000 or more in federal funds in the organization’s fiscal year to conduct an organization–wide audit in accordance with </w:t>
      </w:r>
      <w:r w:rsidRPr="00410494">
        <w:rPr>
          <w:rFonts w:ascii="Arial" w:hAnsi="Arial" w:cs="Arial"/>
          <w:i/>
          <w:sz w:val="24"/>
          <w:szCs w:val="24"/>
        </w:rPr>
        <w:t xml:space="preserve">OMB Circular A–133.  </w:t>
      </w:r>
      <w:r w:rsidRPr="00410494">
        <w:rPr>
          <w:rFonts w:ascii="Arial" w:hAnsi="Arial" w:cs="Arial"/>
          <w:sz w:val="24"/>
          <w:szCs w:val="24"/>
        </w:rPr>
        <w:t xml:space="preserve">The </w:t>
      </w:r>
      <w:r w:rsidRPr="00410494">
        <w:rPr>
          <w:rFonts w:ascii="Arial" w:hAnsi="Arial" w:cs="Arial"/>
          <w:color w:val="003366"/>
          <w:sz w:val="24"/>
          <w:szCs w:val="24"/>
        </w:rPr>
        <w:t>sub</w:t>
      </w:r>
      <w:r w:rsidR="00883F26" w:rsidRPr="00410494">
        <w:rPr>
          <w:rFonts w:ascii="Arial" w:hAnsi="Arial" w:cs="Arial"/>
          <w:sz w:val="24"/>
          <w:szCs w:val="24"/>
        </w:rPr>
        <w:t>–</w:t>
      </w:r>
      <w:r w:rsidRPr="00410494">
        <w:rPr>
          <w:rFonts w:ascii="Arial" w:hAnsi="Arial" w:cs="Arial"/>
          <w:color w:val="003366"/>
          <w:sz w:val="24"/>
          <w:szCs w:val="24"/>
        </w:rPr>
        <w:t xml:space="preserve">recipient </w:t>
      </w:r>
      <w:r w:rsidRPr="00410494">
        <w:rPr>
          <w:rFonts w:ascii="Arial" w:hAnsi="Arial" w:cs="Arial"/>
          <w:sz w:val="24"/>
          <w:szCs w:val="24"/>
        </w:rPr>
        <w:t xml:space="preserve">will permit the State of Alaska project officials, program officials and auditors to have access to the sub–recipient’s and third–party contractor’s records and financial statements as necessary for the State of Alaska to comply with </w:t>
      </w:r>
      <w:r w:rsidRPr="00410494">
        <w:rPr>
          <w:rFonts w:ascii="Arial" w:hAnsi="Arial" w:cs="Arial"/>
          <w:i/>
          <w:sz w:val="24"/>
          <w:szCs w:val="24"/>
        </w:rPr>
        <w:t>OMB Circular A–133</w:t>
      </w:r>
      <w:r w:rsidRPr="00410494">
        <w:rPr>
          <w:rFonts w:ascii="Arial" w:hAnsi="Arial" w:cs="Arial"/>
          <w:sz w:val="24"/>
          <w:szCs w:val="24"/>
        </w:rPr>
        <w:t xml:space="preserve">.  Copies of audit findings must be submitted to DHS&amp;EM within 30 days after the </w:t>
      </w:r>
      <w:r w:rsidRPr="00410494">
        <w:rPr>
          <w:rFonts w:ascii="Arial" w:hAnsi="Arial" w:cs="Arial"/>
          <w:color w:val="003366"/>
          <w:sz w:val="24"/>
          <w:szCs w:val="24"/>
        </w:rPr>
        <w:t>sub-recipient</w:t>
      </w:r>
      <w:r w:rsidRPr="00410494">
        <w:rPr>
          <w:rFonts w:ascii="Arial" w:hAnsi="Arial" w:cs="Arial"/>
          <w:sz w:val="24"/>
          <w:szCs w:val="24"/>
        </w:rPr>
        <w:t xml:space="preserve"> receives </w:t>
      </w:r>
      <w:r w:rsidR="0028233E">
        <w:rPr>
          <w:rFonts w:ascii="Arial" w:hAnsi="Arial" w:cs="Arial"/>
          <w:sz w:val="24"/>
          <w:szCs w:val="24"/>
        </w:rPr>
        <w:t>the</w:t>
      </w:r>
      <w:r w:rsidRPr="00410494">
        <w:rPr>
          <w:rFonts w:ascii="Arial" w:hAnsi="Arial" w:cs="Arial"/>
          <w:sz w:val="24"/>
          <w:szCs w:val="24"/>
        </w:rPr>
        <w:t xml:space="preserve"> audit report, or within a 9–month period of the grant closeout date, whichever is earlier, in accordance with </w:t>
      </w:r>
      <w:r w:rsidRPr="00410494">
        <w:rPr>
          <w:rFonts w:ascii="Arial" w:hAnsi="Arial" w:cs="Arial"/>
          <w:i/>
          <w:sz w:val="24"/>
          <w:szCs w:val="24"/>
        </w:rPr>
        <w:t xml:space="preserve">2 AAC 45.010. </w:t>
      </w:r>
      <w:r w:rsidRPr="00410494">
        <w:rPr>
          <w:rFonts w:ascii="Arial" w:hAnsi="Arial" w:cs="Arial"/>
          <w:sz w:val="24"/>
          <w:szCs w:val="24"/>
        </w:rPr>
        <w:t xml:space="preserve">Include the </w:t>
      </w:r>
      <w:r w:rsidR="00883F26">
        <w:rPr>
          <w:rFonts w:ascii="Arial" w:hAnsi="Arial" w:cs="Arial"/>
          <w:sz w:val="24"/>
          <w:szCs w:val="24"/>
        </w:rPr>
        <w:t>f</w:t>
      </w:r>
      <w:r w:rsidRPr="00410494">
        <w:rPr>
          <w:rFonts w:ascii="Arial" w:hAnsi="Arial" w:cs="Arial"/>
          <w:sz w:val="24"/>
          <w:szCs w:val="24"/>
        </w:rPr>
        <w:t>ederal agency name, program, grant number, and year; the Catalog of Federal Domestic Assistance (CFDA) title and number; and the name of the pass–through agency.</w:t>
      </w:r>
    </w:p>
    <w:p w:rsidR="002616FA" w:rsidRPr="00410494" w:rsidRDefault="002616FA" w:rsidP="002616FA">
      <w:pPr>
        <w:pStyle w:val="BodyTextIndent2"/>
        <w:tabs>
          <w:tab w:val="left" w:pos="360"/>
          <w:tab w:val="left" w:pos="720"/>
        </w:tabs>
        <w:spacing w:after="0" w:line="240" w:lineRule="auto"/>
        <w:ind w:left="0"/>
        <w:rPr>
          <w:rFonts w:ascii="Arial" w:hAnsi="Arial" w:cs="Arial"/>
          <w:sz w:val="24"/>
          <w:szCs w:val="24"/>
        </w:rPr>
      </w:pPr>
    </w:p>
    <w:p w:rsidR="00F6074E" w:rsidRPr="00410494" w:rsidRDefault="00F6074E" w:rsidP="00982CB7">
      <w:pPr>
        <w:pStyle w:val="Heading1"/>
        <w:rPr>
          <w:rStyle w:val="Strong"/>
          <w:rFonts w:cs="Arial"/>
        </w:rPr>
      </w:pPr>
      <w:bookmarkStart w:id="16" w:name="_Toc288804154"/>
      <w:r w:rsidRPr="00410494">
        <w:rPr>
          <w:rStyle w:val="Strong"/>
          <w:rFonts w:cs="Arial"/>
        </w:rPr>
        <w:t>SUB-RECIPIENT MONITORING POLICY</w:t>
      </w:r>
      <w:bookmarkEnd w:id="16"/>
    </w:p>
    <w:p w:rsidR="00F6074E" w:rsidRPr="00410494" w:rsidRDefault="00F6074E" w:rsidP="002616FA">
      <w:pPr>
        <w:pStyle w:val="BodyTextIndent2"/>
        <w:tabs>
          <w:tab w:val="left" w:pos="360"/>
          <w:tab w:val="left" w:pos="720"/>
        </w:tabs>
        <w:spacing w:after="0" w:line="240" w:lineRule="auto"/>
        <w:ind w:left="0"/>
        <w:rPr>
          <w:rFonts w:ascii="Arial" w:hAnsi="Arial" w:cs="Arial"/>
          <w:b/>
          <w:sz w:val="24"/>
          <w:szCs w:val="24"/>
        </w:rPr>
      </w:pPr>
    </w:p>
    <w:p w:rsidR="00F6074E" w:rsidRPr="00410494" w:rsidRDefault="00F6074E" w:rsidP="00F410DB">
      <w:pPr>
        <w:tabs>
          <w:tab w:val="left" w:pos="360"/>
        </w:tabs>
        <w:spacing w:line="360" w:lineRule="auto"/>
        <w:rPr>
          <w:rFonts w:ascii="Arial" w:hAnsi="Arial" w:cs="Arial"/>
          <w:snapToGrid w:val="0"/>
          <w:sz w:val="24"/>
          <w:szCs w:val="24"/>
        </w:rPr>
      </w:pPr>
      <w:r w:rsidRPr="00410494">
        <w:rPr>
          <w:rFonts w:ascii="Arial" w:hAnsi="Arial" w:cs="Arial"/>
          <w:snapToGrid w:val="0"/>
          <w:sz w:val="24"/>
          <w:szCs w:val="24"/>
        </w:rPr>
        <w:t>Periodic monitoring is required to ensure that program goals, objectives, timelines, budgets and other related program criteria are being met.  DHS&amp;EM reserves the right to periodically monitor, review and conduct analysis of sub-recipient</w:t>
      </w:r>
      <w:r w:rsidR="00EB7B68" w:rsidRPr="00410494">
        <w:rPr>
          <w:rFonts w:ascii="Arial" w:hAnsi="Arial" w:cs="Arial"/>
          <w:snapToGrid w:val="0"/>
          <w:sz w:val="24"/>
          <w:szCs w:val="24"/>
        </w:rPr>
        <w:t>’</w:t>
      </w:r>
      <w:r w:rsidRPr="00410494">
        <w:rPr>
          <w:rFonts w:ascii="Arial" w:hAnsi="Arial" w:cs="Arial"/>
          <w:snapToGrid w:val="0"/>
          <w:sz w:val="24"/>
          <w:szCs w:val="24"/>
        </w:rPr>
        <w:t>s</w:t>
      </w:r>
      <w:r w:rsidRPr="00410494">
        <w:rPr>
          <w:rFonts w:ascii="Arial" w:hAnsi="Arial" w:cs="Arial"/>
          <w:snapToGrid w:val="0"/>
          <w:color w:val="003366"/>
          <w:sz w:val="24"/>
          <w:szCs w:val="24"/>
        </w:rPr>
        <w:t xml:space="preserve"> </w:t>
      </w:r>
      <w:r w:rsidRPr="00410494">
        <w:rPr>
          <w:rFonts w:ascii="Arial" w:hAnsi="Arial" w:cs="Arial"/>
          <w:snapToGrid w:val="0"/>
          <w:sz w:val="24"/>
          <w:szCs w:val="24"/>
        </w:rPr>
        <w:t xml:space="preserve">financial, programmatic and administrative policies and procedures such as, accounting for receipts and expenditures, cash management, maintaining adequate financial records, means of allocating and tracking costs, contracting and procurement policies and records, payroll records and means of allocating staff costs, property/equipment management system(s), progress of project activities, etc. </w:t>
      </w:r>
      <w:r w:rsidR="00ED40E4" w:rsidRPr="00410494">
        <w:rPr>
          <w:rFonts w:ascii="Arial" w:hAnsi="Arial" w:cs="Arial"/>
          <w:snapToGrid w:val="0"/>
          <w:sz w:val="24"/>
          <w:szCs w:val="24"/>
        </w:rPr>
        <w:t xml:space="preserve"> </w:t>
      </w:r>
      <w:r w:rsidRPr="00410494">
        <w:rPr>
          <w:rFonts w:ascii="Arial" w:hAnsi="Arial" w:cs="Arial"/>
          <w:snapToGrid w:val="0"/>
          <w:sz w:val="24"/>
          <w:szCs w:val="24"/>
        </w:rPr>
        <w:t>This may include desk and field audits.  Technical assistance is available from DHS&amp;EM staff.  The Monitoring Policy is available at</w:t>
      </w:r>
      <w:r w:rsidRPr="00410494">
        <w:rPr>
          <w:rFonts w:ascii="Arial" w:hAnsi="Arial" w:cs="Arial"/>
          <w:b/>
          <w:i/>
          <w:snapToGrid w:val="0"/>
          <w:sz w:val="24"/>
          <w:szCs w:val="24"/>
        </w:rPr>
        <w:t xml:space="preserve"> </w:t>
      </w:r>
      <w:r w:rsidRPr="00410494">
        <w:rPr>
          <w:rFonts w:ascii="Arial" w:hAnsi="Arial" w:cs="Arial"/>
          <w:i/>
          <w:iCs/>
          <w:snapToGrid w:val="0"/>
          <w:color w:val="0000FF"/>
          <w:sz w:val="24"/>
          <w:szCs w:val="24"/>
          <w:u w:val="single"/>
        </w:rPr>
        <w:t>http://ready.alaska.gov/grants.htm</w:t>
      </w:r>
      <w:r w:rsidRPr="00410494">
        <w:rPr>
          <w:rFonts w:ascii="Arial" w:hAnsi="Arial" w:cs="Arial"/>
          <w:snapToGrid w:val="0"/>
          <w:sz w:val="24"/>
          <w:szCs w:val="24"/>
        </w:rPr>
        <w:t>.</w:t>
      </w:r>
    </w:p>
    <w:p w:rsidR="00E877F4" w:rsidRPr="00410494" w:rsidRDefault="00E877F4">
      <w:pPr>
        <w:rPr>
          <w:rFonts w:ascii="Arial" w:hAnsi="Arial" w:cs="Arial"/>
          <w:b/>
          <w:sz w:val="24"/>
          <w:szCs w:val="24"/>
        </w:rPr>
      </w:pPr>
      <w:r w:rsidRPr="00410494">
        <w:rPr>
          <w:rFonts w:ascii="Arial" w:hAnsi="Arial" w:cs="Arial"/>
          <w:b/>
          <w:sz w:val="24"/>
          <w:szCs w:val="24"/>
        </w:rPr>
        <w:br w:type="page"/>
      </w:r>
    </w:p>
    <w:p w:rsidR="002616FA" w:rsidRPr="00410494" w:rsidRDefault="002616FA" w:rsidP="00982CB7">
      <w:pPr>
        <w:pStyle w:val="Heading1"/>
        <w:rPr>
          <w:rStyle w:val="Strong"/>
          <w:rFonts w:cs="Arial"/>
        </w:rPr>
      </w:pPr>
      <w:bookmarkStart w:id="17" w:name="_Toc288804155"/>
      <w:r w:rsidRPr="00410494">
        <w:rPr>
          <w:rStyle w:val="Strong"/>
          <w:rFonts w:cs="Arial"/>
        </w:rPr>
        <w:lastRenderedPageBreak/>
        <w:t>RECORDKEEPING REQUIREMENTS</w:t>
      </w:r>
      <w:bookmarkEnd w:id="17"/>
    </w:p>
    <w:p w:rsidR="002616FA" w:rsidRPr="00410494" w:rsidRDefault="002616FA" w:rsidP="002616FA">
      <w:pPr>
        <w:pStyle w:val="BodyTextIndent2"/>
        <w:tabs>
          <w:tab w:val="left" w:pos="360"/>
          <w:tab w:val="left" w:pos="720"/>
        </w:tabs>
        <w:spacing w:after="0" w:line="240" w:lineRule="auto"/>
        <w:ind w:left="0"/>
        <w:rPr>
          <w:rFonts w:ascii="Arial" w:hAnsi="Arial" w:cs="Arial"/>
          <w:b/>
          <w:sz w:val="24"/>
          <w:szCs w:val="24"/>
        </w:rPr>
      </w:pPr>
    </w:p>
    <w:p w:rsidR="002616FA" w:rsidRPr="00410494" w:rsidRDefault="002616FA" w:rsidP="00F410DB">
      <w:pPr>
        <w:pStyle w:val="BodyTextIndent2"/>
        <w:tabs>
          <w:tab w:val="left" w:pos="360"/>
          <w:tab w:val="left" w:pos="720"/>
        </w:tabs>
        <w:spacing w:after="0" w:line="360" w:lineRule="auto"/>
        <w:ind w:left="0"/>
        <w:rPr>
          <w:rFonts w:ascii="Arial" w:hAnsi="Arial" w:cs="Arial"/>
          <w:sz w:val="24"/>
          <w:szCs w:val="24"/>
        </w:rPr>
      </w:pPr>
      <w:r w:rsidRPr="00410494">
        <w:rPr>
          <w:rFonts w:ascii="Arial" w:hAnsi="Arial" w:cs="Arial"/>
          <w:sz w:val="24"/>
          <w:szCs w:val="24"/>
        </w:rPr>
        <w:t>Grant financial and administrative records shall be maintained for a period of three years following the date of the closure of the grant award, or audit if required.  Time and effort, personnel and payroll records for all individuals reimbursed under the award must be maintained.  Property and equipment records shall be maintained for a period of three years following the final disposition, replacement or transfer of the property and equipment.</w:t>
      </w:r>
    </w:p>
    <w:p w:rsidR="00EB7B68" w:rsidRPr="00410494" w:rsidRDefault="00EB7B68" w:rsidP="00F410DB">
      <w:pPr>
        <w:shd w:val="clear" w:color="auto" w:fill="FFFFFF"/>
        <w:spacing w:before="100" w:beforeAutospacing="1" w:after="100" w:afterAutospacing="1" w:line="360" w:lineRule="auto"/>
        <w:rPr>
          <w:rFonts w:ascii="Arial" w:eastAsia="Times New Roman" w:hAnsi="Arial" w:cs="Arial"/>
          <w:sz w:val="24"/>
          <w:szCs w:val="24"/>
        </w:rPr>
      </w:pPr>
      <w:r w:rsidRPr="00410494">
        <w:rPr>
          <w:rFonts w:ascii="Arial" w:eastAsia="Times New Roman" w:hAnsi="Arial" w:cs="Arial"/>
          <w:sz w:val="24"/>
          <w:szCs w:val="24"/>
        </w:rPr>
        <w:t>Sub</w:t>
      </w:r>
      <w:r w:rsidRPr="006E1730">
        <w:rPr>
          <w:rFonts w:ascii="Symbol" w:eastAsia="Times New Roman" w:hAnsi="Symbol" w:cs="Arial"/>
          <w:sz w:val="24"/>
          <w:szCs w:val="24"/>
        </w:rPr>
        <w:t></w:t>
      </w:r>
      <w:r w:rsidRPr="00410494">
        <w:rPr>
          <w:rFonts w:ascii="Arial" w:eastAsia="Times New Roman" w:hAnsi="Arial" w:cs="Arial"/>
          <w:sz w:val="24"/>
          <w:szCs w:val="24"/>
        </w:rPr>
        <w:t>recipients are expected to see that records of different federal fiscal periods are separately identified and maintained so that information desired may be readily located.  Sub</w:t>
      </w:r>
      <w:r w:rsidRPr="006E1730">
        <w:rPr>
          <w:rFonts w:ascii="Symbol" w:eastAsia="Times New Roman" w:hAnsi="Symbol" w:cs="Arial"/>
          <w:sz w:val="24"/>
          <w:szCs w:val="24"/>
        </w:rPr>
        <w:t></w:t>
      </w:r>
      <w:r w:rsidRPr="00410494">
        <w:rPr>
          <w:rFonts w:ascii="Arial" w:eastAsia="Times New Roman" w:hAnsi="Arial" w:cs="Arial"/>
          <w:sz w:val="24"/>
          <w:szCs w:val="24"/>
        </w:rPr>
        <w:t>recipients are also obligated to protect records adequately against fire or other damage.  When records are stored away from the sub</w:t>
      </w:r>
      <w:r w:rsidRPr="006E1730">
        <w:rPr>
          <w:rFonts w:ascii="Symbol" w:eastAsia="Times New Roman" w:hAnsi="Symbol" w:cs="Arial"/>
          <w:sz w:val="24"/>
          <w:szCs w:val="24"/>
        </w:rPr>
        <w:t></w:t>
      </w:r>
      <w:r w:rsidRPr="00410494">
        <w:rPr>
          <w:rFonts w:ascii="Arial" w:eastAsia="Times New Roman" w:hAnsi="Arial" w:cs="Arial"/>
          <w:sz w:val="24"/>
          <w:szCs w:val="24"/>
        </w:rPr>
        <w:t xml:space="preserve">recipient's principal office, a written index of the location of records stored should be on hand and ready access should be assured. </w:t>
      </w:r>
    </w:p>
    <w:p w:rsidR="00063A65" w:rsidRPr="00410494" w:rsidRDefault="00063A65" w:rsidP="00F410DB">
      <w:pPr>
        <w:shd w:val="clear" w:color="auto" w:fill="FFFFFF"/>
        <w:spacing w:before="100" w:beforeAutospacing="1" w:after="100" w:afterAutospacing="1" w:line="360" w:lineRule="auto"/>
        <w:rPr>
          <w:rFonts w:ascii="Arial" w:eastAsia="Times New Roman" w:hAnsi="Arial" w:cs="Arial"/>
          <w:sz w:val="24"/>
          <w:szCs w:val="24"/>
        </w:rPr>
      </w:pPr>
      <w:r w:rsidRPr="00410494">
        <w:rPr>
          <w:rFonts w:ascii="Arial" w:eastAsia="Times New Roman" w:hAnsi="Arial" w:cs="Arial"/>
          <w:sz w:val="24"/>
          <w:szCs w:val="24"/>
        </w:rPr>
        <w:t>Access to sub</w:t>
      </w:r>
      <w:r w:rsidRPr="006E1730">
        <w:rPr>
          <w:rFonts w:ascii="Symbol" w:eastAsia="Times New Roman" w:hAnsi="Symbol" w:cs="Arial"/>
          <w:sz w:val="24"/>
          <w:szCs w:val="24"/>
        </w:rPr>
        <w:t></w:t>
      </w:r>
      <w:r w:rsidRPr="00410494">
        <w:rPr>
          <w:rFonts w:ascii="Arial" w:eastAsia="Times New Roman" w:hAnsi="Arial" w:cs="Arial"/>
          <w:sz w:val="24"/>
          <w:szCs w:val="24"/>
        </w:rPr>
        <w:t xml:space="preserve">recipient records </w:t>
      </w:r>
      <w:r w:rsidR="0028233E">
        <w:rPr>
          <w:rFonts w:ascii="Arial" w:eastAsia="Times New Roman" w:hAnsi="Arial" w:cs="Arial"/>
          <w:sz w:val="24"/>
          <w:szCs w:val="24"/>
        </w:rPr>
        <w:t xml:space="preserve">must </w:t>
      </w:r>
      <w:r w:rsidRPr="00410494">
        <w:rPr>
          <w:rFonts w:ascii="Arial" w:eastAsia="Times New Roman" w:hAnsi="Arial" w:cs="Arial"/>
          <w:sz w:val="24"/>
          <w:szCs w:val="24"/>
        </w:rPr>
        <w:t xml:space="preserve">include DHS&amp;EM, the </w:t>
      </w:r>
      <w:r w:rsidR="00C05908">
        <w:rPr>
          <w:rFonts w:ascii="Arial" w:eastAsia="Times New Roman" w:hAnsi="Arial" w:cs="Arial"/>
          <w:sz w:val="24"/>
          <w:szCs w:val="24"/>
        </w:rPr>
        <w:t>f</w:t>
      </w:r>
      <w:r w:rsidRPr="00410494">
        <w:rPr>
          <w:rFonts w:ascii="Arial" w:eastAsia="Times New Roman" w:hAnsi="Arial" w:cs="Arial"/>
          <w:sz w:val="24"/>
          <w:szCs w:val="24"/>
        </w:rPr>
        <w:t xml:space="preserve">ederal </w:t>
      </w:r>
      <w:r w:rsidR="0028233E">
        <w:rPr>
          <w:rFonts w:ascii="Arial" w:eastAsia="Times New Roman" w:hAnsi="Arial" w:cs="Arial"/>
          <w:sz w:val="24"/>
          <w:szCs w:val="24"/>
        </w:rPr>
        <w:t xml:space="preserve">granting </w:t>
      </w:r>
      <w:r w:rsidRPr="00410494">
        <w:rPr>
          <w:rFonts w:ascii="Arial" w:eastAsia="Times New Roman" w:hAnsi="Arial" w:cs="Arial"/>
          <w:sz w:val="24"/>
          <w:szCs w:val="24"/>
        </w:rPr>
        <w:t xml:space="preserve">agency, the Office of the Inspector General, the Comptroller General of the United States, or any of their authorized representatives, who shall have the right of access to any pertinent books, documents, papers, or other records of recipients which are pertinent to the award, in order to make audits, examinations, excerpts, and transcripts.  The right of access must not be limited to the required retention period but shall last as long as the records are retained. </w:t>
      </w:r>
    </w:p>
    <w:p w:rsidR="00063A65" w:rsidRPr="00410494" w:rsidRDefault="00063A65" w:rsidP="00F410DB">
      <w:pPr>
        <w:shd w:val="clear" w:color="auto" w:fill="FFFFFF"/>
        <w:spacing w:before="100" w:beforeAutospacing="1" w:after="100" w:afterAutospacing="1" w:line="360" w:lineRule="auto"/>
        <w:rPr>
          <w:rFonts w:ascii="Arial" w:eastAsia="Times New Roman" w:hAnsi="Arial" w:cs="Arial"/>
          <w:sz w:val="24"/>
          <w:szCs w:val="24"/>
        </w:rPr>
      </w:pPr>
      <w:r w:rsidRPr="00410494">
        <w:rPr>
          <w:rFonts w:ascii="Arial" w:eastAsia="Times New Roman" w:hAnsi="Arial" w:cs="Arial"/>
          <w:sz w:val="24"/>
          <w:szCs w:val="24"/>
        </w:rPr>
        <w:t>However, only under extraordinary and rare circumstances would such access include review of the true name of confidential informants or victims of crime.  When access to the true name of confidential informants or victims of crime is necessary, appropriate steps to protect this sensitive information must and will be taken by the recipient and awarding agency.  Any such access, other than under a court order or subpoena pursuant to a bona fide confidential investigation, must be approved by DHS&amp;EM.</w:t>
      </w:r>
    </w:p>
    <w:p w:rsidR="00E877F4" w:rsidRPr="00410494" w:rsidRDefault="00E877F4">
      <w:pPr>
        <w:rPr>
          <w:rFonts w:ascii="Arial" w:hAnsi="Arial" w:cs="Arial"/>
          <w:sz w:val="24"/>
          <w:szCs w:val="24"/>
        </w:rPr>
      </w:pPr>
      <w:r w:rsidRPr="00410494">
        <w:rPr>
          <w:rFonts w:ascii="Arial" w:hAnsi="Arial" w:cs="Arial"/>
          <w:sz w:val="24"/>
          <w:szCs w:val="24"/>
        </w:rPr>
        <w:br w:type="page"/>
      </w:r>
    </w:p>
    <w:p w:rsidR="00ED40E4" w:rsidRPr="00410494" w:rsidRDefault="00ED40E4" w:rsidP="00982CB7">
      <w:pPr>
        <w:pStyle w:val="Heading1"/>
        <w:rPr>
          <w:rStyle w:val="Strong"/>
          <w:rFonts w:cs="Arial"/>
        </w:rPr>
      </w:pPr>
      <w:bookmarkStart w:id="18" w:name="_Toc288804156"/>
      <w:r w:rsidRPr="00410494">
        <w:rPr>
          <w:rStyle w:val="Strong"/>
          <w:rFonts w:cs="Arial"/>
        </w:rPr>
        <w:lastRenderedPageBreak/>
        <w:t>PENALTY FOR NON</w:t>
      </w:r>
      <w:r w:rsidRPr="006E1730">
        <w:rPr>
          <w:rStyle w:val="Strong"/>
          <w:rFonts w:ascii="Symbol" w:hAnsi="Symbol" w:cs="Arial"/>
        </w:rPr>
        <w:t></w:t>
      </w:r>
      <w:r w:rsidRPr="00410494">
        <w:rPr>
          <w:rStyle w:val="Strong"/>
          <w:rFonts w:cs="Arial"/>
        </w:rPr>
        <w:t>COMPLIANCE</w:t>
      </w:r>
      <w:bookmarkEnd w:id="18"/>
    </w:p>
    <w:p w:rsidR="00ED40E4" w:rsidRPr="00410494" w:rsidRDefault="00ED40E4" w:rsidP="00ED40E4">
      <w:pPr>
        <w:tabs>
          <w:tab w:val="left" w:pos="360"/>
          <w:tab w:val="left" w:pos="1710"/>
        </w:tabs>
        <w:rPr>
          <w:rFonts w:ascii="Arial" w:hAnsi="Arial" w:cs="Arial"/>
          <w:snapToGrid w:val="0"/>
          <w:color w:val="000000"/>
          <w:sz w:val="24"/>
          <w:szCs w:val="24"/>
        </w:rPr>
      </w:pPr>
    </w:p>
    <w:p w:rsidR="00ED40E4" w:rsidRPr="00410494" w:rsidRDefault="00ED40E4" w:rsidP="00F410DB">
      <w:pPr>
        <w:tabs>
          <w:tab w:val="left" w:pos="360"/>
        </w:tabs>
        <w:spacing w:line="360" w:lineRule="auto"/>
        <w:rPr>
          <w:rFonts w:ascii="Arial" w:hAnsi="Arial" w:cs="Arial"/>
          <w:snapToGrid w:val="0"/>
          <w:color w:val="000000"/>
          <w:sz w:val="24"/>
          <w:szCs w:val="24"/>
        </w:rPr>
      </w:pPr>
      <w:r w:rsidRPr="00410494">
        <w:rPr>
          <w:rFonts w:ascii="Arial" w:hAnsi="Arial" w:cs="Arial"/>
          <w:snapToGrid w:val="0"/>
          <w:color w:val="000000"/>
          <w:sz w:val="24"/>
          <w:szCs w:val="24"/>
        </w:rPr>
        <w:t>For the reasons listed below, special conditions may be imposed, r</w:t>
      </w:r>
      <w:r w:rsidRPr="00410494">
        <w:rPr>
          <w:rFonts w:ascii="Arial" w:hAnsi="Arial" w:cs="Arial"/>
          <w:snapToGrid w:val="0"/>
          <w:sz w:val="24"/>
          <w:szCs w:val="24"/>
        </w:rPr>
        <w:t xml:space="preserve">eimbursements may be partially or wholly withheld, the award may be wholly or partly suspended or terminated, or future awards, reimbursements and award modifications may be withheld.  DHS&amp;EM may institute the following, but is not limited to, withholding authority to proceed to the next phase of a project, requiring additional or more detailed financial reports, additional project monitoring, and/or establish additional prior approvals.  DHS&amp;EM shall notify the </w:t>
      </w:r>
      <w:r w:rsidRPr="00410494">
        <w:rPr>
          <w:rFonts w:ascii="Arial" w:hAnsi="Arial" w:cs="Arial"/>
          <w:snapToGrid w:val="0"/>
          <w:color w:val="003366"/>
          <w:sz w:val="24"/>
          <w:szCs w:val="24"/>
        </w:rPr>
        <w:t>sub</w:t>
      </w:r>
      <w:r w:rsidRPr="007620C0">
        <w:rPr>
          <w:rFonts w:ascii="Symbol" w:hAnsi="Symbol" w:cs="Arial"/>
          <w:snapToGrid w:val="0"/>
          <w:color w:val="003366"/>
          <w:sz w:val="24"/>
          <w:szCs w:val="24"/>
        </w:rPr>
        <w:t></w:t>
      </w:r>
      <w:r w:rsidRPr="00410494">
        <w:rPr>
          <w:rFonts w:ascii="Arial" w:hAnsi="Arial" w:cs="Arial"/>
          <w:snapToGrid w:val="0"/>
          <w:color w:val="003366"/>
          <w:sz w:val="24"/>
          <w:szCs w:val="24"/>
        </w:rPr>
        <w:t xml:space="preserve">recipient </w:t>
      </w:r>
      <w:r w:rsidRPr="00410494">
        <w:rPr>
          <w:rFonts w:ascii="Arial" w:hAnsi="Arial" w:cs="Arial"/>
          <w:snapToGrid w:val="0"/>
          <w:sz w:val="24"/>
          <w:szCs w:val="24"/>
        </w:rPr>
        <w:t xml:space="preserve">of its decision in writing stating the nature and the reason for imposing the conditions/restrictions, the corrective action required and timeline to remove them, and the method of requesting reconsideration of the imposed conditions/restrictions.  The </w:t>
      </w:r>
      <w:r w:rsidRPr="00410494">
        <w:rPr>
          <w:rFonts w:ascii="Arial" w:hAnsi="Arial" w:cs="Arial"/>
          <w:snapToGrid w:val="0"/>
          <w:color w:val="003366"/>
          <w:sz w:val="24"/>
          <w:szCs w:val="24"/>
        </w:rPr>
        <w:t>sub</w:t>
      </w:r>
      <w:r w:rsidRPr="007620C0">
        <w:rPr>
          <w:rFonts w:ascii="Symbol" w:hAnsi="Symbol" w:cs="Arial"/>
          <w:snapToGrid w:val="0"/>
          <w:color w:val="003366"/>
          <w:sz w:val="24"/>
          <w:szCs w:val="24"/>
        </w:rPr>
        <w:t></w:t>
      </w:r>
      <w:r w:rsidRPr="00410494">
        <w:rPr>
          <w:rFonts w:ascii="Arial" w:hAnsi="Arial" w:cs="Arial"/>
          <w:snapToGrid w:val="0"/>
          <w:color w:val="003366"/>
          <w:sz w:val="24"/>
          <w:szCs w:val="24"/>
        </w:rPr>
        <w:t>recipient</w:t>
      </w:r>
      <w:r w:rsidRPr="00410494">
        <w:rPr>
          <w:rFonts w:ascii="Arial" w:hAnsi="Arial" w:cs="Arial"/>
          <w:snapToGrid w:val="0"/>
          <w:sz w:val="24"/>
          <w:szCs w:val="24"/>
        </w:rPr>
        <w:t xml:space="preserve"> must respond within </w:t>
      </w:r>
      <w:r w:rsidR="00593742">
        <w:rPr>
          <w:rFonts w:ascii="Arial" w:hAnsi="Arial" w:cs="Arial"/>
          <w:snapToGrid w:val="0"/>
          <w:sz w:val="24"/>
          <w:szCs w:val="24"/>
        </w:rPr>
        <w:t>five (</w:t>
      </w:r>
      <w:r w:rsidRPr="00410494">
        <w:rPr>
          <w:rFonts w:ascii="Arial" w:hAnsi="Arial" w:cs="Arial"/>
          <w:snapToGrid w:val="0"/>
          <w:sz w:val="24"/>
          <w:szCs w:val="24"/>
        </w:rPr>
        <w:t>5</w:t>
      </w:r>
      <w:r w:rsidR="00593742">
        <w:rPr>
          <w:rFonts w:ascii="Arial" w:hAnsi="Arial" w:cs="Arial"/>
          <w:snapToGrid w:val="0"/>
          <w:sz w:val="24"/>
          <w:szCs w:val="24"/>
        </w:rPr>
        <w:t>)</w:t>
      </w:r>
      <w:r w:rsidRPr="00410494">
        <w:rPr>
          <w:rFonts w:ascii="Arial" w:hAnsi="Arial" w:cs="Arial"/>
          <w:snapToGrid w:val="0"/>
          <w:sz w:val="24"/>
          <w:szCs w:val="24"/>
        </w:rPr>
        <w:t xml:space="preserve"> days of receipt of notification</w:t>
      </w:r>
      <w:r w:rsidR="00593742">
        <w:rPr>
          <w:rFonts w:ascii="Arial" w:hAnsi="Arial" w:cs="Arial"/>
          <w:snapToGrid w:val="0"/>
          <w:sz w:val="24"/>
          <w:szCs w:val="24"/>
        </w:rPr>
        <w:t xml:space="preserve"> for any of the reasons listed below</w:t>
      </w:r>
      <w:r w:rsidRPr="00410494">
        <w:rPr>
          <w:rFonts w:ascii="Arial" w:hAnsi="Arial" w:cs="Arial"/>
          <w:snapToGrid w:val="0"/>
          <w:sz w:val="24"/>
          <w:szCs w:val="24"/>
        </w:rPr>
        <w:t xml:space="preserve">. </w:t>
      </w:r>
    </w:p>
    <w:p w:rsidR="00ED40E4" w:rsidRPr="00410494" w:rsidRDefault="00ED40E4" w:rsidP="00F410DB">
      <w:pPr>
        <w:tabs>
          <w:tab w:val="left" w:pos="360"/>
          <w:tab w:val="left" w:pos="720"/>
          <w:tab w:val="left" w:pos="900"/>
          <w:tab w:val="left" w:pos="1800"/>
        </w:tabs>
        <w:spacing w:line="360" w:lineRule="auto"/>
        <w:rPr>
          <w:rFonts w:ascii="Arial" w:hAnsi="Arial" w:cs="Arial"/>
          <w:snapToGrid w:val="0"/>
          <w:color w:val="000000"/>
          <w:sz w:val="24"/>
          <w:szCs w:val="24"/>
        </w:rPr>
      </w:pPr>
      <w:r w:rsidRPr="00410494">
        <w:rPr>
          <w:rFonts w:ascii="Arial" w:hAnsi="Arial" w:cs="Arial"/>
          <w:snapToGrid w:val="0"/>
          <w:color w:val="000000"/>
          <w:sz w:val="24"/>
          <w:szCs w:val="24"/>
        </w:rPr>
        <w:tab/>
        <w:t>1.</w:t>
      </w:r>
      <w:r w:rsidRPr="00410494">
        <w:rPr>
          <w:rFonts w:ascii="Arial" w:hAnsi="Arial" w:cs="Arial"/>
          <w:snapToGrid w:val="0"/>
          <w:color w:val="000000"/>
          <w:sz w:val="24"/>
          <w:szCs w:val="24"/>
        </w:rPr>
        <w:tab/>
        <w:t xml:space="preserve">Unwillingness or inability to attain project goals </w:t>
      </w:r>
    </w:p>
    <w:p w:rsidR="00ED40E4" w:rsidRPr="00410494" w:rsidRDefault="00ED40E4" w:rsidP="00F410DB">
      <w:pPr>
        <w:tabs>
          <w:tab w:val="left" w:pos="360"/>
          <w:tab w:val="left" w:pos="720"/>
          <w:tab w:val="left" w:pos="900"/>
          <w:tab w:val="left" w:pos="1800"/>
        </w:tabs>
        <w:spacing w:line="360" w:lineRule="auto"/>
        <w:rPr>
          <w:rFonts w:ascii="Arial" w:hAnsi="Arial" w:cs="Arial"/>
          <w:snapToGrid w:val="0"/>
          <w:color w:val="000000"/>
          <w:sz w:val="24"/>
          <w:szCs w:val="24"/>
        </w:rPr>
      </w:pPr>
      <w:r w:rsidRPr="00410494">
        <w:rPr>
          <w:rFonts w:ascii="Arial" w:hAnsi="Arial" w:cs="Arial"/>
          <w:snapToGrid w:val="0"/>
          <w:color w:val="000000"/>
          <w:sz w:val="24"/>
          <w:szCs w:val="24"/>
        </w:rPr>
        <w:tab/>
        <w:t>2.</w:t>
      </w:r>
      <w:r w:rsidRPr="00410494">
        <w:rPr>
          <w:rFonts w:ascii="Arial" w:hAnsi="Arial" w:cs="Arial"/>
          <w:snapToGrid w:val="0"/>
          <w:color w:val="000000"/>
          <w:sz w:val="24"/>
          <w:szCs w:val="24"/>
        </w:rPr>
        <w:tab/>
        <w:t>Unwillingness or inability to adhere to Special Conditions of grant award</w:t>
      </w:r>
    </w:p>
    <w:p w:rsidR="00ED40E4" w:rsidRPr="00410494" w:rsidRDefault="00ED40E4" w:rsidP="00F410DB">
      <w:pPr>
        <w:tabs>
          <w:tab w:val="left" w:pos="360"/>
          <w:tab w:val="left" w:pos="720"/>
          <w:tab w:val="left" w:pos="900"/>
          <w:tab w:val="left" w:pos="1800"/>
        </w:tabs>
        <w:spacing w:line="360" w:lineRule="auto"/>
        <w:rPr>
          <w:rFonts w:ascii="Arial" w:hAnsi="Arial" w:cs="Arial"/>
          <w:snapToGrid w:val="0"/>
          <w:color w:val="000000"/>
          <w:sz w:val="24"/>
          <w:szCs w:val="24"/>
        </w:rPr>
      </w:pPr>
      <w:r w:rsidRPr="00410494">
        <w:rPr>
          <w:rFonts w:ascii="Arial" w:hAnsi="Arial" w:cs="Arial"/>
          <w:snapToGrid w:val="0"/>
          <w:color w:val="000000"/>
          <w:sz w:val="24"/>
          <w:szCs w:val="24"/>
        </w:rPr>
        <w:tab/>
        <w:t>3.</w:t>
      </w:r>
      <w:r w:rsidRPr="00410494">
        <w:rPr>
          <w:rFonts w:ascii="Arial" w:hAnsi="Arial" w:cs="Arial"/>
          <w:snapToGrid w:val="0"/>
          <w:color w:val="000000"/>
          <w:sz w:val="24"/>
          <w:szCs w:val="24"/>
        </w:rPr>
        <w:tab/>
        <w:t xml:space="preserve">Failure or inability to adhere to grant guidelines and federal compliance requirements </w:t>
      </w:r>
    </w:p>
    <w:p w:rsidR="00ED40E4" w:rsidRPr="00410494" w:rsidRDefault="00ED40E4" w:rsidP="00F410DB">
      <w:pPr>
        <w:tabs>
          <w:tab w:val="left" w:pos="360"/>
          <w:tab w:val="left" w:pos="720"/>
          <w:tab w:val="left" w:pos="900"/>
          <w:tab w:val="left" w:pos="1800"/>
        </w:tabs>
        <w:spacing w:line="360" w:lineRule="auto"/>
        <w:rPr>
          <w:rFonts w:ascii="Arial" w:hAnsi="Arial" w:cs="Arial"/>
          <w:snapToGrid w:val="0"/>
          <w:color w:val="000000"/>
          <w:sz w:val="24"/>
          <w:szCs w:val="24"/>
        </w:rPr>
      </w:pPr>
      <w:r w:rsidRPr="00410494">
        <w:rPr>
          <w:rFonts w:ascii="Arial" w:hAnsi="Arial" w:cs="Arial"/>
          <w:snapToGrid w:val="0"/>
          <w:color w:val="000000"/>
          <w:sz w:val="24"/>
          <w:szCs w:val="24"/>
        </w:rPr>
        <w:tab/>
        <w:t>4.</w:t>
      </w:r>
      <w:r w:rsidRPr="00410494">
        <w:rPr>
          <w:rFonts w:ascii="Arial" w:hAnsi="Arial" w:cs="Arial"/>
          <w:snapToGrid w:val="0"/>
          <w:color w:val="000000"/>
          <w:sz w:val="24"/>
          <w:szCs w:val="24"/>
        </w:rPr>
        <w:tab/>
        <w:t>Improper procedures regarding contracts and procurements</w:t>
      </w:r>
    </w:p>
    <w:p w:rsidR="00ED40E4" w:rsidRPr="00410494" w:rsidRDefault="00ED40E4" w:rsidP="00F410DB">
      <w:pPr>
        <w:tabs>
          <w:tab w:val="left" w:pos="360"/>
          <w:tab w:val="left" w:pos="720"/>
          <w:tab w:val="left" w:pos="900"/>
          <w:tab w:val="left" w:pos="1800"/>
        </w:tabs>
        <w:spacing w:line="360" w:lineRule="auto"/>
        <w:rPr>
          <w:rFonts w:ascii="Arial" w:hAnsi="Arial" w:cs="Arial"/>
          <w:snapToGrid w:val="0"/>
          <w:color w:val="000000"/>
          <w:sz w:val="24"/>
          <w:szCs w:val="24"/>
        </w:rPr>
      </w:pPr>
      <w:r w:rsidRPr="00410494">
        <w:rPr>
          <w:rFonts w:ascii="Arial" w:hAnsi="Arial" w:cs="Arial"/>
          <w:snapToGrid w:val="0"/>
          <w:color w:val="000000"/>
          <w:sz w:val="24"/>
          <w:szCs w:val="24"/>
        </w:rPr>
        <w:tab/>
        <w:t>5.</w:t>
      </w:r>
      <w:r w:rsidRPr="00410494">
        <w:rPr>
          <w:rFonts w:ascii="Arial" w:hAnsi="Arial" w:cs="Arial"/>
          <w:snapToGrid w:val="0"/>
          <w:color w:val="000000"/>
          <w:sz w:val="24"/>
          <w:szCs w:val="24"/>
        </w:rPr>
        <w:tab/>
        <w:t>Inability to submit reliable and/or timely reports</w:t>
      </w:r>
    </w:p>
    <w:p w:rsidR="00B86E7E" w:rsidRPr="00410494" w:rsidRDefault="00ED40E4" w:rsidP="00F410DB">
      <w:pPr>
        <w:tabs>
          <w:tab w:val="left" w:pos="360"/>
          <w:tab w:val="left" w:pos="1710"/>
        </w:tabs>
        <w:spacing w:line="360" w:lineRule="auto"/>
        <w:rPr>
          <w:rFonts w:ascii="Arial" w:hAnsi="Arial" w:cs="Arial"/>
          <w:snapToGrid w:val="0"/>
          <w:color w:val="000000"/>
          <w:sz w:val="24"/>
          <w:szCs w:val="24"/>
        </w:rPr>
      </w:pPr>
      <w:r w:rsidRPr="00410494">
        <w:rPr>
          <w:rFonts w:ascii="Arial" w:hAnsi="Arial" w:cs="Arial"/>
          <w:snapToGrid w:val="0"/>
          <w:color w:val="000000"/>
          <w:sz w:val="24"/>
          <w:szCs w:val="24"/>
        </w:rPr>
        <w:tab/>
        <w:t>6.   Management systems which do not meet federal required management standards</w:t>
      </w:r>
    </w:p>
    <w:p w:rsidR="00B86E7E" w:rsidRPr="00410494" w:rsidRDefault="00B86E7E" w:rsidP="00ED40E4">
      <w:pPr>
        <w:tabs>
          <w:tab w:val="left" w:pos="360"/>
          <w:tab w:val="left" w:pos="1710"/>
        </w:tabs>
        <w:rPr>
          <w:rFonts w:ascii="Arial" w:hAnsi="Arial" w:cs="Arial"/>
          <w:snapToGrid w:val="0"/>
          <w:color w:val="000000"/>
          <w:sz w:val="24"/>
          <w:szCs w:val="24"/>
        </w:rPr>
      </w:pPr>
    </w:p>
    <w:p w:rsidR="00B86E7E" w:rsidRPr="00410494" w:rsidRDefault="00B86E7E" w:rsidP="00982CB7">
      <w:pPr>
        <w:pStyle w:val="Heading1"/>
        <w:rPr>
          <w:rStyle w:val="Strong"/>
          <w:rFonts w:cs="Arial"/>
        </w:rPr>
      </w:pPr>
      <w:bookmarkStart w:id="19" w:name="_Toc288804157"/>
      <w:r w:rsidRPr="00410494">
        <w:rPr>
          <w:rStyle w:val="Strong"/>
          <w:rFonts w:cs="Arial"/>
        </w:rPr>
        <w:t>TERMINATION FOR CAUSE</w:t>
      </w:r>
      <w:bookmarkEnd w:id="19"/>
    </w:p>
    <w:p w:rsidR="00B86E7E" w:rsidRPr="00410494" w:rsidRDefault="00B86E7E" w:rsidP="00ED40E4">
      <w:pPr>
        <w:tabs>
          <w:tab w:val="left" w:pos="360"/>
          <w:tab w:val="left" w:pos="1710"/>
        </w:tabs>
        <w:rPr>
          <w:rFonts w:ascii="Arial" w:hAnsi="Arial" w:cs="Arial"/>
          <w:snapToGrid w:val="0"/>
          <w:color w:val="000000"/>
          <w:sz w:val="24"/>
          <w:szCs w:val="24"/>
        </w:rPr>
      </w:pPr>
    </w:p>
    <w:p w:rsidR="00B86E7E" w:rsidRPr="00410494" w:rsidRDefault="00B86E7E" w:rsidP="00F410DB">
      <w:pPr>
        <w:tabs>
          <w:tab w:val="left" w:pos="360"/>
          <w:tab w:val="left" w:pos="900"/>
          <w:tab w:val="left" w:pos="1800"/>
        </w:tabs>
        <w:spacing w:line="360" w:lineRule="auto"/>
        <w:rPr>
          <w:rFonts w:ascii="Arial" w:hAnsi="Arial" w:cs="Arial"/>
          <w:snapToGrid w:val="0"/>
          <w:color w:val="000000"/>
          <w:sz w:val="24"/>
          <w:szCs w:val="24"/>
        </w:rPr>
      </w:pPr>
      <w:r w:rsidRPr="00410494">
        <w:rPr>
          <w:rFonts w:ascii="Arial" w:hAnsi="Arial" w:cs="Arial"/>
          <w:snapToGrid w:val="0"/>
          <w:color w:val="000000"/>
          <w:sz w:val="24"/>
          <w:szCs w:val="24"/>
        </w:rPr>
        <w:t>If performance is not occurring as agreed, the award may be reduced or terminated without compensation for reduction or termination costs.  DHS&amp;EM will provide five days notice to the sub</w:t>
      </w:r>
      <w:r w:rsidRPr="007620C0">
        <w:rPr>
          <w:rFonts w:ascii="Symbol" w:hAnsi="Symbol" w:cs="Arial"/>
          <w:snapToGrid w:val="0"/>
          <w:color w:val="000000"/>
          <w:sz w:val="24"/>
          <w:szCs w:val="24"/>
        </w:rPr>
        <w:t></w:t>
      </w:r>
      <w:r w:rsidRPr="00410494">
        <w:rPr>
          <w:rFonts w:ascii="Arial" w:hAnsi="Arial" w:cs="Arial"/>
          <w:snapToGrid w:val="0"/>
          <w:color w:val="000000"/>
          <w:sz w:val="24"/>
          <w:szCs w:val="24"/>
        </w:rPr>
        <w:t xml:space="preserve">recipient stating the reasons for the action, steps taken to correct the problems, and the commencement date of the reduction or termination.  DHS&amp;EM will reimburse </w:t>
      </w:r>
      <w:r w:rsidRPr="00410494">
        <w:rPr>
          <w:rFonts w:ascii="Arial" w:hAnsi="Arial" w:cs="Arial"/>
          <w:snapToGrid w:val="0"/>
          <w:color w:val="003366"/>
          <w:sz w:val="24"/>
          <w:szCs w:val="24"/>
        </w:rPr>
        <w:t>the sub</w:t>
      </w:r>
      <w:r w:rsidRPr="007620C0">
        <w:rPr>
          <w:rFonts w:ascii="Symbol" w:hAnsi="Symbol" w:cs="Arial"/>
          <w:snapToGrid w:val="0"/>
          <w:color w:val="003366"/>
          <w:sz w:val="24"/>
          <w:szCs w:val="24"/>
        </w:rPr>
        <w:t></w:t>
      </w:r>
      <w:r w:rsidRPr="00410494">
        <w:rPr>
          <w:rFonts w:ascii="Arial" w:hAnsi="Arial" w:cs="Arial"/>
          <w:snapToGrid w:val="0"/>
          <w:color w:val="003366"/>
          <w:sz w:val="24"/>
          <w:szCs w:val="24"/>
        </w:rPr>
        <w:t>recipient</w:t>
      </w:r>
      <w:r w:rsidRPr="00410494">
        <w:rPr>
          <w:rFonts w:ascii="Arial" w:hAnsi="Arial" w:cs="Arial"/>
          <w:snapToGrid w:val="0"/>
          <w:color w:val="000000"/>
          <w:sz w:val="24"/>
          <w:szCs w:val="24"/>
        </w:rPr>
        <w:t xml:space="preserve"> only for acceptable work or deliverables, necessary and allowable costs incurred through the date of reduction or termination.  Final payment may be withheld at the discretion of DHS&amp;EM until completion of a final DHS&amp;EM review.  Any equipment purchased under a terminated grant may revert to DHS&amp;EM at the option of DHS&amp;EM and the awarding federal agency.</w:t>
      </w:r>
    </w:p>
    <w:p w:rsidR="00B86E7E" w:rsidRPr="00410494" w:rsidRDefault="00B86E7E" w:rsidP="00982CB7">
      <w:pPr>
        <w:pStyle w:val="Heading1"/>
        <w:rPr>
          <w:rStyle w:val="Strong"/>
          <w:rFonts w:cs="Arial"/>
        </w:rPr>
      </w:pPr>
      <w:bookmarkStart w:id="20" w:name="_Toc288804158"/>
      <w:r w:rsidRPr="00410494">
        <w:rPr>
          <w:rStyle w:val="Strong"/>
          <w:rFonts w:cs="Arial"/>
        </w:rPr>
        <w:lastRenderedPageBreak/>
        <w:t>TERMINATION FOR CONVENIENCE</w:t>
      </w:r>
      <w:bookmarkEnd w:id="20"/>
    </w:p>
    <w:p w:rsidR="00EB7B68" w:rsidRPr="00410494" w:rsidRDefault="00EB7B68" w:rsidP="00EB7B68">
      <w:pPr>
        <w:shd w:val="clear" w:color="auto" w:fill="FFFFFF"/>
        <w:rPr>
          <w:rFonts w:ascii="Arial" w:eastAsia="Times New Roman" w:hAnsi="Arial" w:cs="Arial"/>
          <w:sz w:val="24"/>
          <w:szCs w:val="24"/>
        </w:rPr>
      </w:pPr>
    </w:p>
    <w:p w:rsidR="00EB7B68" w:rsidRPr="00410494" w:rsidRDefault="00EB7B68" w:rsidP="00F410DB">
      <w:pPr>
        <w:shd w:val="clear" w:color="auto" w:fill="FFFFFF"/>
        <w:spacing w:line="360" w:lineRule="auto"/>
        <w:rPr>
          <w:rFonts w:ascii="Arial" w:eastAsia="Times New Roman" w:hAnsi="Arial" w:cs="Arial"/>
          <w:sz w:val="24"/>
          <w:szCs w:val="24"/>
        </w:rPr>
      </w:pPr>
      <w:r w:rsidRPr="00410494">
        <w:rPr>
          <w:rFonts w:ascii="Arial" w:eastAsia="Times New Roman" w:hAnsi="Arial" w:cs="Arial"/>
          <w:sz w:val="24"/>
          <w:szCs w:val="24"/>
        </w:rPr>
        <w:t>DHS&amp;EM may terminate any project, in whole or in part, when a sub</w:t>
      </w:r>
      <w:r w:rsidRPr="007620C0">
        <w:rPr>
          <w:rFonts w:ascii="Symbol" w:eastAsia="Times New Roman" w:hAnsi="Symbol" w:cs="Arial"/>
          <w:sz w:val="24"/>
          <w:szCs w:val="24"/>
        </w:rPr>
        <w:t></w:t>
      </w:r>
      <w:r w:rsidRPr="00410494">
        <w:rPr>
          <w:rFonts w:ascii="Arial" w:eastAsia="Times New Roman" w:hAnsi="Arial" w:cs="Arial"/>
          <w:sz w:val="24"/>
          <w:szCs w:val="24"/>
        </w:rPr>
        <w:t>recipient materially fails to comply with the terms and conditions of an award, which includes the unauthorized use of payment access codes by someone other than the grantee of record, or when the sub</w:t>
      </w:r>
      <w:r w:rsidRPr="007620C0">
        <w:rPr>
          <w:rFonts w:ascii="Symbol" w:eastAsia="Times New Roman" w:hAnsi="Symbol" w:cs="Arial"/>
          <w:sz w:val="24"/>
          <w:szCs w:val="24"/>
        </w:rPr>
        <w:t></w:t>
      </w:r>
      <w:r w:rsidRPr="00410494">
        <w:rPr>
          <w:rFonts w:ascii="Arial" w:eastAsia="Times New Roman" w:hAnsi="Arial" w:cs="Arial"/>
          <w:sz w:val="24"/>
          <w:szCs w:val="24"/>
        </w:rPr>
        <w:t xml:space="preserve">recipient and DHS&amp;EM agree to do so.  In the event that a project is terminated, the DHS&amp;EM will: </w:t>
      </w:r>
    </w:p>
    <w:p w:rsidR="00EB7B68" w:rsidRPr="00410494" w:rsidRDefault="00EB7B68" w:rsidP="00F410DB">
      <w:pPr>
        <w:numPr>
          <w:ilvl w:val="0"/>
          <w:numId w:val="5"/>
        </w:numPr>
        <w:shd w:val="clear" w:color="auto" w:fill="FFFFFF"/>
        <w:spacing w:line="360" w:lineRule="auto"/>
        <w:rPr>
          <w:rFonts w:ascii="Arial" w:eastAsia="Times New Roman" w:hAnsi="Arial" w:cs="Arial"/>
          <w:sz w:val="24"/>
          <w:szCs w:val="24"/>
        </w:rPr>
      </w:pPr>
      <w:r w:rsidRPr="00410494">
        <w:rPr>
          <w:rFonts w:ascii="Arial" w:eastAsia="Times New Roman" w:hAnsi="Arial" w:cs="Arial"/>
          <w:sz w:val="24"/>
          <w:szCs w:val="24"/>
        </w:rPr>
        <w:t>Notify the sub</w:t>
      </w:r>
      <w:r w:rsidRPr="007620C0">
        <w:rPr>
          <w:rFonts w:ascii="Symbol" w:eastAsia="Times New Roman" w:hAnsi="Symbol" w:cs="Arial"/>
          <w:sz w:val="24"/>
          <w:szCs w:val="24"/>
        </w:rPr>
        <w:t></w:t>
      </w:r>
      <w:r w:rsidRPr="00410494">
        <w:rPr>
          <w:rFonts w:ascii="Arial" w:eastAsia="Times New Roman" w:hAnsi="Arial" w:cs="Arial"/>
          <w:sz w:val="24"/>
          <w:szCs w:val="24"/>
        </w:rPr>
        <w:t>recipient in writing of its decision;</w:t>
      </w:r>
    </w:p>
    <w:p w:rsidR="00EB7B68" w:rsidRPr="00410494" w:rsidRDefault="00EB7B68" w:rsidP="00F410DB">
      <w:pPr>
        <w:numPr>
          <w:ilvl w:val="0"/>
          <w:numId w:val="5"/>
        </w:numPr>
        <w:shd w:val="clear" w:color="auto" w:fill="FFFFFF"/>
        <w:spacing w:line="360" w:lineRule="auto"/>
        <w:rPr>
          <w:rFonts w:ascii="Arial" w:eastAsia="Times New Roman" w:hAnsi="Arial" w:cs="Arial"/>
          <w:sz w:val="24"/>
          <w:szCs w:val="24"/>
        </w:rPr>
      </w:pPr>
      <w:r w:rsidRPr="00410494">
        <w:rPr>
          <w:rFonts w:ascii="Arial" w:eastAsia="Times New Roman" w:hAnsi="Arial" w:cs="Arial"/>
          <w:sz w:val="24"/>
          <w:szCs w:val="24"/>
        </w:rPr>
        <w:t>Specify the reason;</w:t>
      </w:r>
    </w:p>
    <w:p w:rsidR="00EB7B68" w:rsidRPr="00410494" w:rsidRDefault="00EB7B68" w:rsidP="00F410DB">
      <w:pPr>
        <w:numPr>
          <w:ilvl w:val="0"/>
          <w:numId w:val="5"/>
        </w:numPr>
        <w:shd w:val="clear" w:color="auto" w:fill="FFFFFF"/>
        <w:spacing w:line="360" w:lineRule="auto"/>
        <w:ind w:left="1095" w:hanging="735"/>
        <w:rPr>
          <w:rFonts w:ascii="Arial" w:eastAsia="Times New Roman" w:hAnsi="Arial" w:cs="Arial"/>
          <w:sz w:val="24"/>
          <w:szCs w:val="24"/>
        </w:rPr>
      </w:pPr>
      <w:r w:rsidRPr="00410494">
        <w:rPr>
          <w:rFonts w:ascii="Arial" w:eastAsia="Times New Roman" w:hAnsi="Arial" w:cs="Arial"/>
          <w:sz w:val="24"/>
          <w:szCs w:val="24"/>
        </w:rPr>
        <w:t>Afford the sub</w:t>
      </w:r>
      <w:r w:rsidRPr="007620C0">
        <w:rPr>
          <w:rFonts w:ascii="Symbol" w:eastAsia="Times New Roman" w:hAnsi="Symbol" w:cs="Arial"/>
          <w:sz w:val="24"/>
          <w:szCs w:val="24"/>
        </w:rPr>
        <w:t></w:t>
      </w:r>
      <w:r w:rsidRPr="00410494">
        <w:rPr>
          <w:rFonts w:ascii="Arial" w:eastAsia="Times New Roman" w:hAnsi="Arial" w:cs="Arial"/>
          <w:sz w:val="24"/>
          <w:szCs w:val="24"/>
        </w:rPr>
        <w:t>recipient a reasonable time to terminate project operations; and</w:t>
      </w:r>
    </w:p>
    <w:p w:rsidR="00EB7B68" w:rsidRPr="00410494" w:rsidRDefault="00EB7B68" w:rsidP="00F410DB">
      <w:pPr>
        <w:numPr>
          <w:ilvl w:val="0"/>
          <w:numId w:val="5"/>
        </w:numPr>
        <w:shd w:val="clear" w:color="auto" w:fill="FFFFFF"/>
        <w:spacing w:line="360" w:lineRule="auto"/>
        <w:ind w:left="1095" w:hanging="735"/>
        <w:rPr>
          <w:rFonts w:ascii="Arial" w:eastAsia="Times New Roman" w:hAnsi="Arial" w:cs="Arial"/>
          <w:sz w:val="24"/>
          <w:szCs w:val="24"/>
        </w:rPr>
      </w:pPr>
      <w:r w:rsidRPr="00410494">
        <w:rPr>
          <w:rFonts w:ascii="Arial" w:eastAsia="Times New Roman" w:hAnsi="Arial" w:cs="Arial"/>
          <w:sz w:val="24"/>
          <w:szCs w:val="24"/>
        </w:rPr>
        <w:t>Request the sub</w:t>
      </w:r>
      <w:r w:rsidRPr="007620C0">
        <w:rPr>
          <w:rFonts w:ascii="Symbol" w:eastAsia="Times New Roman" w:hAnsi="Symbol" w:cs="Arial"/>
          <w:sz w:val="24"/>
          <w:szCs w:val="24"/>
        </w:rPr>
        <w:t></w:t>
      </w:r>
      <w:r w:rsidRPr="00410494">
        <w:rPr>
          <w:rFonts w:ascii="Arial" w:eastAsia="Times New Roman" w:hAnsi="Arial" w:cs="Arial"/>
          <w:sz w:val="24"/>
          <w:szCs w:val="24"/>
        </w:rPr>
        <w:t>recipient seek support from other sources.</w:t>
      </w:r>
    </w:p>
    <w:p w:rsidR="00EB7B68" w:rsidRPr="00410494" w:rsidRDefault="00EB7B68" w:rsidP="00F410DB">
      <w:pPr>
        <w:shd w:val="clear" w:color="auto" w:fill="FFFFFF"/>
        <w:spacing w:line="360" w:lineRule="auto"/>
        <w:ind w:left="1095"/>
        <w:rPr>
          <w:rFonts w:ascii="Arial" w:eastAsia="Times New Roman" w:hAnsi="Arial" w:cs="Arial"/>
          <w:sz w:val="24"/>
          <w:szCs w:val="24"/>
        </w:rPr>
      </w:pPr>
    </w:p>
    <w:p w:rsidR="00EB7B68" w:rsidRPr="00410494" w:rsidRDefault="00EB7B68" w:rsidP="00F410DB">
      <w:pPr>
        <w:shd w:val="clear" w:color="auto" w:fill="FFFFFF"/>
        <w:spacing w:line="360" w:lineRule="auto"/>
        <w:rPr>
          <w:rFonts w:ascii="Arial" w:eastAsia="Times New Roman" w:hAnsi="Arial" w:cs="Arial"/>
          <w:sz w:val="24"/>
          <w:szCs w:val="24"/>
        </w:rPr>
      </w:pPr>
      <w:r w:rsidRPr="00410494">
        <w:rPr>
          <w:rFonts w:ascii="Arial" w:eastAsia="Times New Roman" w:hAnsi="Arial" w:cs="Arial"/>
          <w:sz w:val="24"/>
          <w:szCs w:val="24"/>
        </w:rPr>
        <w:t>A project which is prematurely terminated will be subject to the same requirements regarding audit, recordkeeping, and submission of reports as a project which runs for the duration of the project period.  Refer to 28 CFR Part 18 for appeal rights in event of termination.</w:t>
      </w:r>
    </w:p>
    <w:p w:rsidR="00DC293A" w:rsidRDefault="00DC293A">
      <w:pPr>
        <w:rPr>
          <w:rFonts w:ascii="Arial" w:hAnsi="Arial" w:cs="Arial"/>
          <w:snapToGrid w:val="0"/>
          <w:color w:val="000000"/>
          <w:sz w:val="24"/>
          <w:szCs w:val="24"/>
        </w:rPr>
      </w:pPr>
      <w:r>
        <w:rPr>
          <w:rFonts w:ascii="Arial" w:hAnsi="Arial" w:cs="Arial"/>
          <w:snapToGrid w:val="0"/>
          <w:color w:val="000000"/>
          <w:sz w:val="24"/>
          <w:szCs w:val="24"/>
        </w:rPr>
        <w:br w:type="page"/>
      </w:r>
    </w:p>
    <w:p w:rsidR="00DC293A" w:rsidRDefault="00DC293A" w:rsidP="00982CB7">
      <w:pPr>
        <w:pStyle w:val="Heading1"/>
        <w:rPr>
          <w:rStyle w:val="Strong"/>
          <w:rFonts w:cs="Arial"/>
        </w:rPr>
      </w:pPr>
      <w:bookmarkStart w:id="21" w:name="_Toc288804159"/>
      <w:r w:rsidRPr="00410494">
        <w:rPr>
          <w:rStyle w:val="Strong"/>
          <w:rFonts w:cs="Arial"/>
        </w:rPr>
        <w:lastRenderedPageBreak/>
        <w:t>TRAVE</w:t>
      </w:r>
      <w:r>
        <w:rPr>
          <w:rStyle w:val="Strong"/>
          <w:rFonts w:cs="Arial"/>
        </w:rPr>
        <w:t>L POLICY</w:t>
      </w:r>
      <w:bookmarkEnd w:id="21"/>
    </w:p>
    <w:p w:rsidR="00DC293A" w:rsidRPr="00410494" w:rsidRDefault="00DC293A" w:rsidP="00DC293A">
      <w:pPr>
        <w:tabs>
          <w:tab w:val="left" w:pos="360"/>
          <w:tab w:val="left" w:pos="900"/>
          <w:tab w:val="left" w:pos="1800"/>
        </w:tabs>
        <w:rPr>
          <w:rStyle w:val="Strong"/>
          <w:rFonts w:ascii="Arial" w:hAnsi="Arial" w:cs="Arial"/>
          <w:sz w:val="28"/>
          <w:szCs w:val="28"/>
        </w:rPr>
      </w:pPr>
    </w:p>
    <w:p w:rsidR="00DC293A" w:rsidRPr="00410494" w:rsidRDefault="00DC293A" w:rsidP="00DC293A">
      <w:pPr>
        <w:tabs>
          <w:tab w:val="left" w:pos="360"/>
        </w:tabs>
        <w:spacing w:line="360" w:lineRule="auto"/>
        <w:rPr>
          <w:rFonts w:ascii="Arial" w:hAnsi="Arial" w:cs="Arial"/>
          <w:b/>
          <w:snapToGrid w:val="0"/>
          <w:sz w:val="24"/>
          <w:szCs w:val="24"/>
        </w:rPr>
      </w:pPr>
      <w:r w:rsidRPr="00410494">
        <w:rPr>
          <w:rFonts w:ascii="Arial" w:hAnsi="Arial" w:cs="Arial"/>
          <w:b/>
          <w:snapToGrid w:val="0"/>
          <w:sz w:val="24"/>
          <w:szCs w:val="24"/>
        </w:rPr>
        <w:t xml:space="preserve">All travel must be pre–approved by DHS&amp;EM.   </w:t>
      </w:r>
      <w:r w:rsidRPr="00410494">
        <w:rPr>
          <w:rFonts w:ascii="Arial" w:hAnsi="Arial" w:cs="Arial"/>
          <w:snapToGrid w:val="0"/>
          <w:sz w:val="24"/>
          <w:szCs w:val="24"/>
        </w:rPr>
        <w:t xml:space="preserve">Reimbursement for travel will be calculated in accordance with the sub-recipient’s local travel policy not to exceed the federal per diem rate.  Sub-recipients with no local travel policy will follow the federal </w:t>
      </w:r>
      <w:r w:rsidR="00034905">
        <w:rPr>
          <w:rFonts w:ascii="Arial" w:hAnsi="Arial" w:cs="Arial"/>
          <w:snapToGrid w:val="0"/>
          <w:sz w:val="24"/>
          <w:szCs w:val="24"/>
        </w:rPr>
        <w:t xml:space="preserve">(unless a </w:t>
      </w:r>
      <w:r w:rsidR="00B2684E">
        <w:rPr>
          <w:rFonts w:ascii="Arial" w:hAnsi="Arial" w:cs="Arial"/>
          <w:snapToGrid w:val="0"/>
          <w:sz w:val="24"/>
          <w:szCs w:val="24"/>
        </w:rPr>
        <w:t>s</w:t>
      </w:r>
      <w:r w:rsidR="00034905">
        <w:rPr>
          <w:rFonts w:ascii="Arial" w:hAnsi="Arial" w:cs="Arial"/>
          <w:snapToGrid w:val="0"/>
          <w:sz w:val="24"/>
          <w:szCs w:val="24"/>
        </w:rPr>
        <w:t xml:space="preserve">tate grant) </w:t>
      </w:r>
      <w:r w:rsidRPr="00410494">
        <w:rPr>
          <w:rFonts w:ascii="Arial" w:hAnsi="Arial" w:cs="Arial"/>
          <w:snapToGrid w:val="0"/>
          <w:sz w:val="24"/>
          <w:szCs w:val="24"/>
        </w:rPr>
        <w:t>per</w:t>
      </w:r>
      <w:r w:rsidR="00B94804">
        <w:rPr>
          <w:rFonts w:ascii="Arial" w:hAnsi="Arial" w:cs="Arial"/>
          <w:snapToGrid w:val="0"/>
          <w:sz w:val="24"/>
          <w:szCs w:val="24"/>
        </w:rPr>
        <w:t xml:space="preserve"> </w:t>
      </w:r>
      <w:r w:rsidRPr="00410494">
        <w:rPr>
          <w:rFonts w:ascii="Arial" w:hAnsi="Arial" w:cs="Arial"/>
          <w:snapToGrid w:val="0"/>
          <w:sz w:val="24"/>
          <w:szCs w:val="24"/>
        </w:rPr>
        <w:t xml:space="preserve">diem rate for Alaska.  All travel meeting this criteria will be based on the (OTHER) locality when determining </w:t>
      </w:r>
      <w:r w:rsidR="00034905">
        <w:rPr>
          <w:rFonts w:ascii="Arial" w:hAnsi="Arial" w:cs="Arial"/>
          <w:snapToGrid w:val="0"/>
          <w:sz w:val="24"/>
          <w:szCs w:val="24"/>
        </w:rPr>
        <w:t xml:space="preserve">per diem and lodging </w:t>
      </w:r>
      <w:r w:rsidRPr="00410494">
        <w:rPr>
          <w:rFonts w:ascii="Arial" w:hAnsi="Arial" w:cs="Arial"/>
          <w:snapToGrid w:val="0"/>
          <w:sz w:val="24"/>
          <w:szCs w:val="24"/>
        </w:rPr>
        <w:t>rates.  If lodging costs exceed the maximum lodging rate, pre-approval from DHS&amp;EM must be obtained prior to commencement of travel</w:t>
      </w:r>
      <w:r w:rsidR="00034905">
        <w:rPr>
          <w:rFonts w:ascii="Arial" w:hAnsi="Arial" w:cs="Arial"/>
          <w:snapToGrid w:val="0"/>
          <w:sz w:val="24"/>
          <w:szCs w:val="24"/>
        </w:rPr>
        <w:t xml:space="preserve"> for reimbursement over the federal rate</w:t>
      </w:r>
      <w:r w:rsidRPr="00410494">
        <w:rPr>
          <w:rFonts w:ascii="Arial" w:hAnsi="Arial" w:cs="Arial"/>
          <w:snapToGrid w:val="0"/>
          <w:sz w:val="24"/>
          <w:szCs w:val="24"/>
        </w:rPr>
        <w:t>.</w:t>
      </w:r>
    </w:p>
    <w:p w:rsidR="002C7F9C" w:rsidRPr="00410494" w:rsidRDefault="002C7F9C" w:rsidP="00ED40E4">
      <w:pPr>
        <w:tabs>
          <w:tab w:val="left" w:pos="360"/>
          <w:tab w:val="left" w:pos="1710"/>
        </w:tabs>
        <w:rPr>
          <w:rFonts w:ascii="Arial" w:hAnsi="Arial" w:cs="Arial"/>
          <w:snapToGrid w:val="0"/>
          <w:color w:val="000000"/>
          <w:sz w:val="24"/>
          <w:szCs w:val="24"/>
        </w:rPr>
      </w:pPr>
    </w:p>
    <w:p w:rsidR="00DC293A" w:rsidRPr="00982CB7" w:rsidRDefault="00DC293A" w:rsidP="00DC293A">
      <w:pPr>
        <w:rPr>
          <w:rFonts w:ascii="Arial" w:hAnsi="Arial" w:cs="Arial"/>
          <w:b/>
          <w:sz w:val="24"/>
          <w:szCs w:val="24"/>
        </w:rPr>
      </w:pPr>
      <w:r w:rsidRPr="00982CB7">
        <w:rPr>
          <w:rFonts w:ascii="Arial" w:hAnsi="Arial" w:cs="Arial"/>
          <w:b/>
          <w:sz w:val="24"/>
          <w:szCs w:val="24"/>
        </w:rPr>
        <w:t>MMRS Steering Committee Travel Policy</w:t>
      </w:r>
      <w:r w:rsidR="00235A57" w:rsidRPr="00982CB7">
        <w:rPr>
          <w:rFonts w:ascii="Arial" w:hAnsi="Arial" w:cs="Arial"/>
          <w:b/>
          <w:sz w:val="24"/>
          <w:szCs w:val="24"/>
        </w:rPr>
        <w:t xml:space="preserve"> – Southeast </w:t>
      </w:r>
    </w:p>
    <w:p w:rsidR="00DC293A" w:rsidRDefault="00DC293A" w:rsidP="00DC293A">
      <w:pPr>
        <w:rPr>
          <w:rFonts w:ascii="Times New Roman" w:hAnsi="Times New Roman" w:cs="Times New Roman"/>
          <w:sz w:val="32"/>
          <w:szCs w:val="32"/>
        </w:rPr>
      </w:pPr>
    </w:p>
    <w:p w:rsidR="00DC293A" w:rsidRPr="00DC293A" w:rsidRDefault="00DC293A" w:rsidP="00DC293A">
      <w:pPr>
        <w:pStyle w:val="ListParagraph"/>
        <w:numPr>
          <w:ilvl w:val="0"/>
          <w:numId w:val="10"/>
        </w:numPr>
        <w:spacing w:line="360" w:lineRule="auto"/>
        <w:rPr>
          <w:rFonts w:ascii="Arial" w:hAnsi="Arial" w:cs="Arial"/>
          <w:sz w:val="24"/>
          <w:szCs w:val="24"/>
        </w:rPr>
      </w:pPr>
      <w:r w:rsidRPr="00DC293A">
        <w:rPr>
          <w:rFonts w:ascii="Arial" w:hAnsi="Arial" w:cs="Arial"/>
          <w:sz w:val="24"/>
          <w:szCs w:val="24"/>
        </w:rPr>
        <w:t xml:space="preserve">Members of the MMRS Steering Committee must have their travel requests approved by the Chairperson of the Steering </w:t>
      </w:r>
      <w:r w:rsidR="00034905">
        <w:rPr>
          <w:rFonts w:ascii="Arial" w:hAnsi="Arial" w:cs="Arial"/>
          <w:sz w:val="24"/>
          <w:szCs w:val="24"/>
        </w:rPr>
        <w:t>C</w:t>
      </w:r>
      <w:r w:rsidRPr="00DC293A">
        <w:rPr>
          <w:rFonts w:ascii="Arial" w:hAnsi="Arial" w:cs="Arial"/>
          <w:sz w:val="24"/>
          <w:szCs w:val="24"/>
        </w:rPr>
        <w:t>ommittee prior to making any travel arrangements.</w:t>
      </w:r>
    </w:p>
    <w:p w:rsidR="00DC293A" w:rsidRPr="00DC293A" w:rsidRDefault="00DC293A" w:rsidP="00DC293A">
      <w:pPr>
        <w:pStyle w:val="ListParagraph"/>
        <w:rPr>
          <w:rFonts w:ascii="Arial" w:hAnsi="Arial" w:cs="Arial"/>
          <w:sz w:val="24"/>
          <w:szCs w:val="24"/>
        </w:rPr>
      </w:pPr>
    </w:p>
    <w:p w:rsidR="00DC293A" w:rsidRPr="00DC293A" w:rsidRDefault="00DC293A" w:rsidP="00DC293A">
      <w:pPr>
        <w:pStyle w:val="ListParagraph"/>
        <w:numPr>
          <w:ilvl w:val="0"/>
          <w:numId w:val="10"/>
        </w:numPr>
        <w:spacing w:line="360" w:lineRule="auto"/>
        <w:rPr>
          <w:rFonts w:ascii="Arial" w:hAnsi="Arial" w:cs="Arial"/>
          <w:sz w:val="24"/>
          <w:szCs w:val="24"/>
        </w:rPr>
      </w:pPr>
      <w:r w:rsidRPr="00DC293A">
        <w:rPr>
          <w:rFonts w:ascii="Arial" w:hAnsi="Arial" w:cs="Arial"/>
          <w:sz w:val="24"/>
          <w:szCs w:val="24"/>
        </w:rPr>
        <w:t>Members of the committee will have their perspective travel processed by their local jurisdiction under local jurisdiction travel policies.  Reimbursement for travel will be calculated in accordance with the local jurisdiction travel policy not to exceed the federal rate.</w:t>
      </w:r>
    </w:p>
    <w:p w:rsidR="00DC293A" w:rsidRPr="00DC293A" w:rsidRDefault="00DC293A" w:rsidP="00DC293A">
      <w:pPr>
        <w:pStyle w:val="ListParagraph"/>
        <w:rPr>
          <w:rFonts w:ascii="Arial" w:hAnsi="Arial" w:cs="Arial"/>
          <w:sz w:val="24"/>
          <w:szCs w:val="24"/>
        </w:rPr>
      </w:pPr>
    </w:p>
    <w:p w:rsidR="00DC293A" w:rsidRPr="00DC293A" w:rsidRDefault="00DC293A" w:rsidP="00DC293A">
      <w:pPr>
        <w:pStyle w:val="ListParagraph"/>
        <w:numPr>
          <w:ilvl w:val="0"/>
          <w:numId w:val="10"/>
        </w:numPr>
        <w:spacing w:line="360" w:lineRule="auto"/>
        <w:rPr>
          <w:rFonts w:ascii="Arial" w:hAnsi="Arial" w:cs="Arial"/>
          <w:sz w:val="24"/>
          <w:szCs w:val="24"/>
        </w:rPr>
      </w:pPr>
      <w:r w:rsidRPr="00DC293A">
        <w:rPr>
          <w:rFonts w:ascii="Arial" w:hAnsi="Arial" w:cs="Arial"/>
          <w:sz w:val="24"/>
          <w:szCs w:val="24"/>
        </w:rPr>
        <w:t>Members traveling from a jurisdiction with no local travel policy will follow the U.S. General Services Administration (GSA) Per Diem Rates for Alaska.  All travel meeting this criteria will be based on the (OTHER) locality when determining rates.  If lodging costs exceed the maximum lodging rate, pre-approval from DHS&amp;EM must be obtained prior to commencement of travel</w:t>
      </w:r>
      <w:r w:rsidR="00B94804">
        <w:rPr>
          <w:rFonts w:ascii="Arial" w:hAnsi="Arial" w:cs="Arial"/>
          <w:sz w:val="24"/>
          <w:szCs w:val="24"/>
        </w:rPr>
        <w:t xml:space="preserve"> for reimbursement over the federal rate</w:t>
      </w:r>
      <w:r w:rsidRPr="00DC293A">
        <w:rPr>
          <w:rFonts w:ascii="Arial" w:hAnsi="Arial" w:cs="Arial"/>
          <w:sz w:val="24"/>
          <w:szCs w:val="24"/>
        </w:rPr>
        <w:t>.</w:t>
      </w:r>
    </w:p>
    <w:p w:rsidR="00DC293A" w:rsidRPr="00DC293A" w:rsidRDefault="00DC293A" w:rsidP="00DC293A">
      <w:pPr>
        <w:pStyle w:val="ListParagraph"/>
        <w:rPr>
          <w:rFonts w:ascii="Arial" w:hAnsi="Arial" w:cs="Arial"/>
          <w:sz w:val="24"/>
          <w:szCs w:val="24"/>
        </w:rPr>
      </w:pPr>
    </w:p>
    <w:p w:rsidR="00DC293A" w:rsidRPr="00DC293A" w:rsidRDefault="00DC293A" w:rsidP="00DC293A">
      <w:pPr>
        <w:pStyle w:val="ListParagraph"/>
        <w:numPr>
          <w:ilvl w:val="0"/>
          <w:numId w:val="10"/>
        </w:numPr>
        <w:spacing w:line="360" w:lineRule="auto"/>
        <w:rPr>
          <w:rFonts w:ascii="Arial" w:hAnsi="Arial" w:cs="Arial"/>
          <w:sz w:val="24"/>
          <w:szCs w:val="24"/>
        </w:rPr>
      </w:pPr>
      <w:r w:rsidRPr="00DC293A">
        <w:rPr>
          <w:rFonts w:ascii="Arial" w:hAnsi="Arial" w:cs="Arial"/>
          <w:sz w:val="24"/>
          <w:szCs w:val="24"/>
        </w:rPr>
        <w:t>Member reimbursement for travel will be submitted to their perspective local jurisdiction for processing.</w:t>
      </w:r>
    </w:p>
    <w:p w:rsidR="00DC293A" w:rsidRPr="00DC293A" w:rsidRDefault="00DC293A" w:rsidP="00DC293A">
      <w:pPr>
        <w:pStyle w:val="ListParagraph"/>
        <w:rPr>
          <w:rFonts w:ascii="Arial" w:hAnsi="Arial" w:cs="Arial"/>
          <w:sz w:val="24"/>
          <w:szCs w:val="24"/>
        </w:rPr>
      </w:pPr>
    </w:p>
    <w:p w:rsidR="00DC293A" w:rsidRPr="00DC293A" w:rsidRDefault="00DC293A" w:rsidP="00235A57">
      <w:pPr>
        <w:pStyle w:val="ListParagraph"/>
        <w:numPr>
          <w:ilvl w:val="0"/>
          <w:numId w:val="10"/>
        </w:numPr>
        <w:spacing w:line="360" w:lineRule="auto"/>
        <w:rPr>
          <w:rFonts w:ascii="Arial" w:hAnsi="Arial" w:cs="Arial"/>
          <w:sz w:val="24"/>
          <w:szCs w:val="24"/>
        </w:rPr>
      </w:pPr>
      <w:r w:rsidRPr="00DC293A">
        <w:rPr>
          <w:rFonts w:ascii="Arial" w:hAnsi="Arial" w:cs="Arial"/>
          <w:sz w:val="24"/>
          <w:szCs w:val="24"/>
        </w:rPr>
        <w:t xml:space="preserve">Local jurisdictions will request reimbursement for travel expenses from the City and Borough of Juneau under the MMRS grant.  </w:t>
      </w:r>
    </w:p>
    <w:p w:rsidR="00DC293A" w:rsidRPr="00DC293A" w:rsidRDefault="00DC293A" w:rsidP="00DC293A">
      <w:pPr>
        <w:pStyle w:val="ListParagraph"/>
        <w:rPr>
          <w:rFonts w:ascii="Arial" w:hAnsi="Arial" w:cs="Arial"/>
          <w:sz w:val="24"/>
          <w:szCs w:val="24"/>
        </w:rPr>
      </w:pPr>
    </w:p>
    <w:p w:rsidR="00DC293A" w:rsidRPr="00DC293A" w:rsidRDefault="00DC293A" w:rsidP="00235A57">
      <w:pPr>
        <w:pStyle w:val="ListParagraph"/>
        <w:numPr>
          <w:ilvl w:val="0"/>
          <w:numId w:val="10"/>
        </w:numPr>
        <w:spacing w:line="360" w:lineRule="auto"/>
        <w:rPr>
          <w:rFonts w:ascii="Arial" w:hAnsi="Arial" w:cs="Arial"/>
          <w:sz w:val="24"/>
          <w:szCs w:val="24"/>
        </w:rPr>
      </w:pPr>
      <w:r w:rsidRPr="00DC293A">
        <w:rPr>
          <w:rFonts w:ascii="Arial" w:hAnsi="Arial" w:cs="Arial"/>
          <w:sz w:val="24"/>
          <w:szCs w:val="24"/>
        </w:rPr>
        <w:t>The City and Borough of Juneau is responsible for reviewing the submitted documents and reimbursing the local jurisdictions.</w:t>
      </w:r>
    </w:p>
    <w:p w:rsidR="00DC293A" w:rsidRPr="00DC293A" w:rsidRDefault="00DC293A" w:rsidP="00DC293A">
      <w:pPr>
        <w:pStyle w:val="ListParagraph"/>
        <w:rPr>
          <w:rFonts w:ascii="Arial" w:hAnsi="Arial" w:cs="Arial"/>
          <w:sz w:val="24"/>
          <w:szCs w:val="24"/>
        </w:rPr>
      </w:pPr>
    </w:p>
    <w:p w:rsidR="00DC293A" w:rsidRPr="00DC293A" w:rsidRDefault="00DC293A" w:rsidP="00235A57">
      <w:pPr>
        <w:pStyle w:val="ListParagraph"/>
        <w:numPr>
          <w:ilvl w:val="0"/>
          <w:numId w:val="10"/>
        </w:numPr>
        <w:spacing w:line="360" w:lineRule="auto"/>
        <w:rPr>
          <w:rFonts w:ascii="Arial" w:hAnsi="Arial" w:cs="Arial"/>
          <w:sz w:val="24"/>
          <w:szCs w:val="24"/>
        </w:rPr>
      </w:pPr>
      <w:r w:rsidRPr="00DC293A">
        <w:rPr>
          <w:rFonts w:ascii="Arial" w:hAnsi="Arial" w:cs="Arial"/>
          <w:sz w:val="24"/>
          <w:szCs w:val="24"/>
        </w:rPr>
        <w:t>The City and Borough of Juneau will submit reimbursement to DHS&amp;EM under the MMRS grant.</w:t>
      </w:r>
    </w:p>
    <w:p w:rsidR="00DC293A" w:rsidRPr="00DC293A" w:rsidRDefault="00DC293A" w:rsidP="00DC293A">
      <w:pPr>
        <w:rPr>
          <w:rFonts w:ascii="Arial" w:hAnsi="Arial" w:cs="Arial"/>
          <w:sz w:val="24"/>
          <w:szCs w:val="24"/>
        </w:rPr>
      </w:pPr>
    </w:p>
    <w:p w:rsidR="00DC293A" w:rsidRPr="00DC293A" w:rsidRDefault="00DC293A" w:rsidP="00DC293A">
      <w:pPr>
        <w:ind w:left="360"/>
        <w:rPr>
          <w:rFonts w:ascii="Arial" w:hAnsi="Arial" w:cs="Arial"/>
          <w:b/>
          <w:sz w:val="24"/>
          <w:szCs w:val="24"/>
          <w:u w:val="single"/>
        </w:rPr>
      </w:pPr>
      <w:r w:rsidRPr="00DC293A">
        <w:rPr>
          <w:rFonts w:ascii="Arial" w:hAnsi="Arial" w:cs="Arial"/>
          <w:b/>
          <w:sz w:val="24"/>
          <w:szCs w:val="24"/>
          <w:u w:val="single"/>
        </w:rPr>
        <w:t>Example #1:</w:t>
      </w:r>
    </w:p>
    <w:p w:rsidR="00DC293A" w:rsidRPr="00DC293A" w:rsidRDefault="00DC293A" w:rsidP="00DC293A">
      <w:pPr>
        <w:ind w:left="360"/>
        <w:rPr>
          <w:rFonts w:ascii="Arial" w:hAnsi="Arial" w:cs="Arial"/>
          <w:sz w:val="24"/>
          <w:szCs w:val="24"/>
        </w:rPr>
      </w:pPr>
    </w:p>
    <w:p w:rsidR="00DC293A" w:rsidRPr="00DC293A" w:rsidRDefault="00DC293A" w:rsidP="00235A57">
      <w:pPr>
        <w:spacing w:line="360" w:lineRule="auto"/>
        <w:ind w:left="360"/>
        <w:rPr>
          <w:rFonts w:ascii="Arial" w:hAnsi="Arial" w:cs="Arial"/>
          <w:sz w:val="24"/>
          <w:szCs w:val="24"/>
        </w:rPr>
      </w:pPr>
      <w:r w:rsidRPr="00DC293A">
        <w:rPr>
          <w:rFonts w:ascii="Arial" w:hAnsi="Arial" w:cs="Arial"/>
          <w:sz w:val="24"/>
          <w:szCs w:val="24"/>
        </w:rPr>
        <w:t>Member from Ketchikan is traveling to Juneau for a 2</w:t>
      </w:r>
      <w:r w:rsidRPr="00C47D2F">
        <w:rPr>
          <w:rFonts w:ascii="Symbol" w:hAnsi="Symbol" w:cs="Arial"/>
          <w:sz w:val="24"/>
          <w:szCs w:val="24"/>
        </w:rPr>
        <w:t></w:t>
      </w:r>
      <w:r w:rsidRPr="00DC293A">
        <w:rPr>
          <w:rFonts w:ascii="Arial" w:hAnsi="Arial" w:cs="Arial"/>
          <w:sz w:val="24"/>
          <w:szCs w:val="24"/>
        </w:rPr>
        <w:t>day meeting with lodging costs at $129 per day plus taxes during the month of November.  Ketchikan has a local travel policy which authorizes $60 per day per diem and actual cost for lodging.</w:t>
      </w:r>
    </w:p>
    <w:p w:rsidR="00DC293A" w:rsidRPr="00DC293A" w:rsidRDefault="00DC293A" w:rsidP="00DC293A">
      <w:pPr>
        <w:ind w:left="360"/>
        <w:rPr>
          <w:rFonts w:ascii="Arial" w:hAnsi="Arial" w:cs="Arial"/>
          <w:sz w:val="24"/>
          <w:szCs w:val="24"/>
        </w:rPr>
      </w:pPr>
    </w:p>
    <w:p w:rsidR="00DC293A" w:rsidRPr="00DC293A" w:rsidRDefault="00DC293A" w:rsidP="00DC293A">
      <w:pPr>
        <w:ind w:left="360"/>
        <w:rPr>
          <w:rFonts w:ascii="Arial" w:hAnsi="Arial" w:cs="Arial"/>
          <w:sz w:val="24"/>
          <w:szCs w:val="24"/>
        </w:rPr>
      </w:pPr>
      <w:r w:rsidRPr="00DC293A">
        <w:rPr>
          <w:rFonts w:ascii="Arial" w:hAnsi="Arial" w:cs="Arial"/>
          <w:sz w:val="24"/>
          <w:szCs w:val="24"/>
        </w:rPr>
        <w:tab/>
        <w:t xml:space="preserve">Leave Ketchikan at 2:02 pm arriving Juneau 5 pm </w:t>
      </w:r>
      <w:r w:rsidRPr="00C47D2F">
        <w:rPr>
          <w:rFonts w:ascii="Symbol" w:hAnsi="Symbol" w:cs="Arial"/>
          <w:sz w:val="24"/>
          <w:szCs w:val="24"/>
        </w:rPr>
        <w:t></w:t>
      </w:r>
      <w:r w:rsidRPr="00DC293A">
        <w:rPr>
          <w:rFonts w:ascii="Arial" w:hAnsi="Arial" w:cs="Arial"/>
          <w:sz w:val="24"/>
          <w:szCs w:val="24"/>
        </w:rPr>
        <w:t xml:space="preserve"> $48 per diem (Lunch &amp; Dinner)</w:t>
      </w:r>
    </w:p>
    <w:p w:rsidR="00DC293A" w:rsidRPr="00DC293A" w:rsidRDefault="00DC293A" w:rsidP="00DC293A">
      <w:pPr>
        <w:ind w:left="360"/>
        <w:rPr>
          <w:rFonts w:ascii="Arial" w:hAnsi="Arial" w:cs="Arial"/>
          <w:sz w:val="24"/>
          <w:szCs w:val="24"/>
        </w:rPr>
      </w:pPr>
      <w:r w:rsidRPr="00DC293A">
        <w:rPr>
          <w:rFonts w:ascii="Arial" w:hAnsi="Arial" w:cs="Arial"/>
          <w:sz w:val="24"/>
          <w:szCs w:val="24"/>
        </w:rPr>
        <w:tab/>
        <w:t>Meeting (2 days @ $60) = $120 per diem</w:t>
      </w:r>
    </w:p>
    <w:p w:rsidR="00DC293A" w:rsidRPr="00DC293A" w:rsidRDefault="00DC293A" w:rsidP="00DC293A">
      <w:pPr>
        <w:ind w:left="360"/>
        <w:rPr>
          <w:rFonts w:ascii="Arial" w:hAnsi="Arial" w:cs="Arial"/>
          <w:sz w:val="24"/>
          <w:szCs w:val="24"/>
        </w:rPr>
      </w:pPr>
      <w:r w:rsidRPr="00DC293A">
        <w:rPr>
          <w:rFonts w:ascii="Arial" w:hAnsi="Arial" w:cs="Arial"/>
          <w:sz w:val="24"/>
          <w:szCs w:val="24"/>
        </w:rPr>
        <w:tab/>
        <w:t xml:space="preserve">Leave Juneau at 9 am arriving Ketchikan 12:20 pm </w:t>
      </w:r>
      <w:r w:rsidRPr="00C47D2F">
        <w:rPr>
          <w:rFonts w:ascii="Symbol" w:hAnsi="Symbol" w:cs="Arial"/>
          <w:sz w:val="24"/>
          <w:szCs w:val="24"/>
        </w:rPr>
        <w:t></w:t>
      </w:r>
      <w:r w:rsidRPr="00DC293A">
        <w:rPr>
          <w:rFonts w:ascii="Arial" w:hAnsi="Arial" w:cs="Arial"/>
          <w:sz w:val="24"/>
          <w:szCs w:val="24"/>
        </w:rPr>
        <w:t xml:space="preserve"> $12 per diem</w:t>
      </w:r>
    </w:p>
    <w:p w:rsidR="00DC293A" w:rsidRPr="00DC293A" w:rsidRDefault="00DC293A" w:rsidP="00DC293A">
      <w:pPr>
        <w:ind w:left="360"/>
        <w:rPr>
          <w:rFonts w:ascii="Arial" w:hAnsi="Arial" w:cs="Arial"/>
          <w:sz w:val="24"/>
          <w:szCs w:val="24"/>
        </w:rPr>
      </w:pPr>
      <w:r w:rsidRPr="00DC293A">
        <w:rPr>
          <w:rFonts w:ascii="Arial" w:hAnsi="Arial" w:cs="Arial"/>
          <w:sz w:val="24"/>
          <w:szCs w:val="24"/>
        </w:rPr>
        <w:tab/>
        <w:t>Lodging (3 nights at $129 plus 10% tax) = $425.70</w:t>
      </w:r>
    </w:p>
    <w:p w:rsidR="00DC293A" w:rsidRPr="00DC293A" w:rsidRDefault="00DC293A" w:rsidP="00DC293A">
      <w:pPr>
        <w:ind w:left="360"/>
        <w:rPr>
          <w:rFonts w:ascii="Arial" w:hAnsi="Arial" w:cs="Arial"/>
          <w:sz w:val="24"/>
          <w:szCs w:val="24"/>
        </w:rPr>
      </w:pPr>
      <w:r w:rsidRPr="00DC293A">
        <w:rPr>
          <w:rFonts w:ascii="Arial" w:hAnsi="Arial" w:cs="Arial"/>
          <w:sz w:val="24"/>
          <w:szCs w:val="24"/>
        </w:rPr>
        <w:tab/>
        <w:t>Airline ticket $391</w:t>
      </w:r>
    </w:p>
    <w:p w:rsidR="00DC293A" w:rsidRPr="00DC293A" w:rsidRDefault="00DC293A" w:rsidP="00DC293A">
      <w:pPr>
        <w:ind w:left="360"/>
        <w:rPr>
          <w:rFonts w:ascii="Arial" w:hAnsi="Arial" w:cs="Arial"/>
          <w:sz w:val="24"/>
          <w:szCs w:val="24"/>
        </w:rPr>
      </w:pPr>
      <w:r w:rsidRPr="00DC293A">
        <w:rPr>
          <w:rFonts w:ascii="Arial" w:hAnsi="Arial" w:cs="Arial"/>
          <w:sz w:val="24"/>
          <w:szCs w:val="24"/>
        </w:rPr>
        <w:tab/>
        <w:t>Total expenses: $996.70</w:t>
      </w:r>
    </w:p>
    <w:p w:rsidR="00DC293A" w:rsidRPr="00DC293A" w:rsidRDefault="00DC293A" w:rsidP="00DC293A">
      <w:pPr>
        <w:ind w:left="360"/>
        <w:rPr>
          <w:rFonts w:ascii="Arial" w:hAnsi="Arial" w:cs="Arial"/>
          <w:sz w:val="24"/>
          <w:szCs w:val="24"/>
        </w:rPr>
      </w:pPr>
      <w:r w:rsidRPr="00DC293A">
        <w:rPr>
          <w:rFonts w:ascii="Arial" w:hAnsi="Arial" w:cs="Arial"/>
          <w:sz w:val="24"/>
          <w:szCs w:val="24"/>
        </w:rPr>
        <w:tab/>
        <w:t>Total Reimbursement by City: $996.70</w:t>
      </w:r>
    </w:p>
    <w:p w:rsidR="00DC293A" w:rsidRPr="00DC293A" w:rsidRDefault="00DC293A" w:rsidP="00DC293A">
      <w:pPr>
        <w:ind w:left="360"/>
        <w:rPr>
          <w:rFonts w:ascii="Arial" w:hAnsi="Arial" w:cs="Arial"/>
          <w:sz w:val="24"/>
          <w:szCs w:val="24"/>
        </w:rPr>
      </w:pPr>
    </w:p>
    <w:p w:rsidR="00DC293A" w:rsidRPr="00DC293A" w:rsidRDefault="00DC293A" w:rsidP="00235A57">
      <w:pPr>
        <w:spacing w:line="360" w:lineRule="auto"/>
        <w:ind w:left="360"/>
        <w:rPr>
          <w:rFonts w:ascii="Arial" w:hAnsi="Arial" w:cs="Arial"/>
          <w:sz w:val="24"/>
          <w:szCs w:val="24"/>
        </w:rPr>
      </w:pPr>
      <w:r w:rsidRPr="00DC293A">
        <w:rPr>
          <w:rFonts w:ascii="Arial" w:hAnsi="Arial" w:cs="Arial"/>
          <w:sz w:val="24"/>
          <w:szCs w:val="24"/>
        </w:rPr>
        <w:t>City of Ketchikan requests reimbursement of $996.70 from City and Borough of Juneau.  Juneau compares reimbursement request with GSA Per Diem scale to check for federal rate.  Authorized federal per diem rate is $80 per day with maximum lodging rate at $109 per day.  Based on submitted documentation the reimbursement due City of Ketchikan is as follow:</w:t>
      </w:r>
    </w:p>
    <w:p w:rsidR="00DC293A" w:rsidRPr="00DC293A" w:rsidRDefault="00DC293A" w:rsidP="00DC293A">
      <w:pPr>
        <w:ind w:left="360"/>
        <w:rPr>
          <w:rFonts w:ascii="Arial" w:hAnsi="Arial" w:cs="Arial"/>
          <w:sz w:val="24"/>
          <w:szCs w:val="24"/>
        </w:rPr>
      </w:pPr>
    </w:p>
    <w:p w:rsidR="00DC293A" w:rsidRPr="00DC293A" w:rsidRDefault="00DC293A" w:rsidP="00DC293A">
      <w:pPr>
        <w:ind w:left="360"/>
        <w:rPr>
          <w:rFonts w:ascii="Arial" w:hAnsi="Arial" w:cs="Arial"/>
          <w:sz w:val="24"/>
          <w:szCs w:val="24"/>
        </w:rPr>
      </w:pPr>
      <w:r w:rsidRPr="00DC293A">
        <w:rPr>
          <w:rFonts w:ascii="Arial" w:hAnsi="Arial" w:cs="Arial"/>
          <w:sz w:val="24"/>
          <w:szCs w:val="24"/>
        </w:rPr>
        <w:t>Requested per diem amount: $180</w:t>
      </w:r>
      <w:r w:rsidRPr="00DC293A">
        <w:rPr>
          <w:rFonts w:ascii="Arial" w:hAnsi="Arial" w:cs="Arial"/>
          <w:sz w:val="24"/>
          <w:szCs w:val="24"/>
        </w:rPr>
        <w:tab/>
      </w:r>
      <w:r w:rsidR="005D114E">
        <w:rPr>
          <w:rFonts w:ascii="Arial" w:hAnsi="Arial" w:cs="Arial"/>
          <w:sz w:val="24"/>
          <w:szCs w:val="24"/>
        </w:rPr>
        <w:tab/>
      </w:r>
      <w:r w:rsidRPr="00DC293A">
        <w:rPr>
          <w:rFonts w:ascii="Arial" w:hAnsi="Arial" w:cs="Arial"/>
          <w:sz w:val="24"/>
          <w:szCs w:val="24"/>
        </w:rPr>
        <w:t>Authorized reimbursement: $180</w:t>
      </w:r>
    </w:p>
    <w:p w:rsidR="00DC293A" w:rsidRPr="00DC293A" w:rsidRDefault="00DC293A" w:rsidP="00DC293A">
      <w:pPr>
        <w:ind w:left="360"/>
        <w:rPr>
          <w:rFonts w:ascii="Arial" w:hAnsi="Arial" w:cs="Arial"/>
          <w:sz w:val="24"/>
          <w:szCs w:val="24"/>
        </w:rPr>
      </w:pPr>
      <w:r w:rsidRPr="00DC293A">
        <w:rPr>
          <w:rFonts w:ascii="Arial" w:hAnsi="Arial" w:cs="Arial"/>
          <w:sz w:val="24"/>
          <w:szCs w:val="24"/>
        </w:rPr>
        <w:t>Requested airline expense: $391</w:t>
      </w:r>
      <w:r w:rsidRPr="00DC293A">
        <w:rPr>
          <w:rFonts w:ascii="Arial" w:hAnsi="Arial" w:cs="Arial"/>
          <w:sz w:val="24"/>
          <w:szCs w:val="24"/>
        </w:rPr>
        <w:tab/>
      </w:r>
      <w:r w:rsidRPr="00DC293A">
        <w:rPr>
          <w:rFonts w:ascii="Arial" w:hAnsi="Arial" w:cs="Arial"/>
          <w:sz w:val="24"/>
          <w:szCs w:val="24"/>
        </w:rPr>
        <w:tab/>
        <w:t>Authorized reimbursement: $391</w:t>
      </w:r>
    </w:p>
    <w:p w:rsidR="00DC293A" w:rsidRPr="00DC293A" w:rsidRDefault="00DC293A" w:rsidP="00DC293A">
      <w:pPr>
        <w:ind w:left="360"/>
        <w:rPr>
          <w:rFonts w:ascii="Arial" w:hAnsi="Arial" w:cs="Arial"/>
          <w:sz w:val="24"/>
          <w:szCs w:val="24"/>
        </w:rPr>
      </w:pPr>
      <w:r w:rsidRPr="00DC293A">
        <w:rPr>
          <w:rFonts w:ascii="Arial" w:hAnsi="Arial" w:cs="Arial"/>
          <w:sz w:val="24"/>
          <w:szCs w:val="24"/>
        </w:rPr>
        <w:t>Requested lodging costs: $425.70</w:t>
      </w:r>
      <w:r w:rsidRPr="00DC293A">
        <w:rPr>
          <w:rFonts w:ascii="Arial" w:hAnsi="Arial" w:cs="Arial"/>
          <w:sz w:val="24"/>
          <w:szCs w:val="24"/>
        </w:rPr>
        <w:tab/>
      </w:r>
      <w:r w:rsidRPr="00DC293A">
        <w:rPr>
          <w:rFonts w:ascii="Arial" w:hAnsi="Arial" w:cs="Arial"/>
          <w:sz w:val="24"/>
          <w:szCs w:val="24"/>
        </w:rPr>
        <w:tab/>
        <w:t>Authorized reimbursement: $359.70</w:t>
      </w:r>
    </w:p>
    <w:p w:rsidR="00DC293A" w:rsidRPr="00DC293A" w:rsidRDefault="00DC293A" w:rsidP="00DC293A">
      <w:pPr>
        <w:ind w:left="360"/>
        <w:rPr>
          <w:rFonts w:ascii="Arial" w:hAnsi="Arial" w:cs="Arial"/>
          <w:sz w:val="24"/>
          <w:szCs w:val="24"/>
        </w:rPr>
      </w:pPr>
      <w:r w:rsidRPr="00DC293A">
        <w:rPr>
          <w:rFonts w:ascii="Arial" w:hAnsi="Arial" w:cs="Arial"/>
          <w:sz w:val="24"/>
          <w:szCs w:val="24"/>
        </w:rPr>
        <w:t xml:space="preserve">Total requested: </w:t>
      </w:r>
      <w:r w:rsidRPr="00DC293A">
        <w:rPr>
          <w:rFonts w:ascii="Arial" w:hAnsi="Arial" w:cs="Arial"/>
          <w:b/>
          <w:sz w:val="24"/>
          <w:szCs w:val="24"/>
        </w:rPr>
        <w:t>$996.70</w:t>
      </w:r>
      <w:r w:rsidRPr="00DC293A">
        <w:rPr>
          <w:rFonts w:ascii="Arial" w:hAnsi="Arial" w:cs="Arial"/>
          <w:sz w:val="24"/>
          <w:szCs w:val="24"/>
        </w:rPr>
        <w:tab/>
      </w:r>
      <w:r w:rsidRPr="00DC293A">
        <w:rPr>
          <w:rFonts w:ascii="Arial" w:hAnsi="Arial" w:cs="Arial"/>
          <w:sz w:val="24"/>
          <w:szCs w:val="24"/>
        </w:rPr>
        <w:tab/>
      </w:r>
      <w:r w:rsidRPr="00DC293A">
        <w:rPr>
          <w:rFonts w:ascii="Arial" w:hAnsi="Arial" w:cs="Arial"/>
          <w:sz w:val="24"/>
          <w:szCs w:val="24"/>
        </w:rPr>
        <w:tab/>
        <w:t xml:space="preserve">Total reimbursed: </w:t>
      </w:r>
      <w:r w:rsidRPr="00DC293A">
        <w:rPr>
          <w:rFonts w:ascii="Arial" w:hAnsi="Arial" w:cs="Arial"/>
          <w:b/>
          <w:sz w:val="24"/>
          <w:szCs w:val="24"/>
        </w:rPr>
        <w:t>$930.70</w:t>
      </w:r>
    </w:p>
    <w:p w:rsidR="00DC293A" w:rsidRPr="00DC293A" w:rsidRDefault="00DC293A" w:rsidP="00DC293A">
      <w:pPr>
        <w:ind w:left="360"/>
        <w:rPr>
          <w:rFonts w:ascii="Arial" w:hAnsi="Arial" w:cs="Arial"/>
          <w:sz w:val="24"/>
          <w:szCs w:val="24"/>
        </w:rPr>
      </w:pPr>
    </w:p>
    <w:p w:rsidR="00DC293A" w:rsidRPr="00DC293A" w:rsidRDefault="00DC293A" w:rsidP="00235A57">
      <w:pPr>
        <w:spacing w:line="360" w:lineRule="auto"/>
        <w:ind w:left="360"/>
        <w:rPr>
          <w:rFonts w:ascii="Arial" w:hAnsi="Arial" w:cs="Arial"/>
          <w:sz w:val="24"/>
          <w:szCs w:val="24"/>
        </w:rPr>
      </w:pPr>
      <w:r w:rsidRPr="00DC293A">
        <w:rPr>
          <w:rFonts w:ascii="Arial" w:hAnsi="Arial" w:cs="Arial"/>
          <w:sz w:val="24"/>
          <w:szCs w:val="24"/>
        </w:rPr>
        <w:t>Difference of $66 is based on the maximum lodging amount under the federal rate for Juneau at $109 plus tax.</w:t>
      </w:r>
    </w:p>
    <w:p w:rsidR="00DC293A" w:rsidRPr="00DC293A" w:rsidRDefault="00DC293A" w:rsidP="00DC293A">
      <w:pPr>
        <w:ind w:left="360"/>
        <w:rPr>
          <w:rFonts w:ascii="Arial" w:hAnsi="Arial" w:cs="Arial"/>
          <w:sz w:val="24"/>
          <w:szCs w:val="24"/>
        </w:rPr>
      </w:pPr>
    </w:p>
    <w:p w:rsidR="00DC293A" w:rsidRPr="00DC293A" w:rsidRDefault="00DC293A" w:rsidP="00DC293A">
      <w:pPr>
        <w:ind w:left="360"/>
        <w:rPr>
          <w:rFonts w:ascii="Arial" w:hAnsi="Arial" w:cs="Arial"/>
          <w:b/>
          <w:sz w:val="24"/>
          <w:szCs w:val="24"/>
        </w:rPr>
      </w:pPr>
      <w:r w:rsidRPr="00DC293A">
        <w:rPr>
          <w:rFonts w:ascii="Arial" w:hAnsi="Arial" w:cs="Arial"/>
          <w:b/>
          <w:sz w:val="24"/>
          <w:szCs w:val="24"/>
          <w:u w:val="single"/>
        </w:rPr>
        <w:t>Example #2:</w:t>
      </w:r>
    </w:p>
    <w:p w:rsidR="00DC293A" w:rsidRPr="00DC293A" w:rsidRDefault="00DC293A" w:rsidP="00DC293A">
      <w:pPr>
        <w:ind w:left="360"/>
        <w:rPr>
          <w:rFonts w:ascii="Arial" w:hAnsi="Arial" w:cs="Arial"/>
          <w:sz w:val="24"/>
          <w:szCs w:val="24"/>
        </w:rPr>
      </w:pPr>
    </w:p>
    <w:p w:rsidR="00DC293A" w:rsidRPr="00DC293A" w:rsidRDefault="00DC293A" w:rsidP="00235A57">
      <w:pPr>
        <w:spacing w:line="360" w:lineRule="auto"/>
        <w:ind w:left="360"/>
        <w:rPr>
          <w:rFonts w:ascii="Arial" w:hAnsi="Arial" w:cs="Arial"/>
          <w:sz w:val="24"/>
          <w:szCs w:val="24"/>
        </w:rPr>
      </w:pPr>
      <w:r w:rsidRPr="00DC293A">
        <w:rPr>
          <w:rFonts w:ascii="Arial" w:hAnsi="Arial" w:cs="Arial"/>
          <w:sz w:val="24"/>
          <w:szCs w:val="24"/>
        </w:rPr>
        <w:t>Member from Ketchikan is traveling to Wrangell for a 2</w:t>
      </w:r>
      <w:r w:rsidRPr="00C47D2F">
        <w:rPr>
          <w:rFonts w:ascii="Symbol" w:hAnsi="Symbol" w:cs="Arial"/>
          <w:sz w:val="24"/>
          <w:szCs w:val="24"/>
        </w:rPr>
        <w:t></w:t>
      </w:r>
      <w:r w:rsidRPr="00DC293A">
        <w:rPr>
          <w:rFonts w:ascii="Arial" w:hAnsi="Arial" w:cs="Arial"/>
          <w:sz w:val="24"/>
          <w:szCs w:val="24"/>
        </w:rPr>
        <w:t>day meeting with lodging costs at $139 per day plus taxes during the month of July.  Ketchikan has a local travel policy which authorizes $60 per day per diem and actual cost for lodging.</w:t>
      </w:r>
    </w:p>
    <w:p w:rsidR="00DC293A" w:rsidRDefault="00DC293A" w:rsidP="00DC293A">
      <w:pPr>
        <w:ind w:left="360"/>
        <w:rPr>
          <w:rFonts w:ascii="Arial" w:hAnsi="Arial" w:cs="Arial"/>
          <w:sz w:val="24"/>
          <w:szCs w:val="24"/>
        </w:rPr>
      </w:pPr>
    </w:p>
    <w:p w:rsidR="00235A57" w:rsidRPr="00DC293A" w:rsidRDefault="00235A57" w:rsidP="00DC293A">
      <w:pPr>
        <w:ind w:left="360"/>
        <w:rPr>
          <w:rFonts w:ascii="Arial" w:hAnsi="Arial" w:cs="Arial"/>
          <w:sz w:val="24"/>
          <w:szCs w:val="24"/>
        </w:rPr>
      </w:pPr>
    </w:p>
    <w:p w:rsidR="00DC293A" w:rsidRPr="00DC293A" w:rsidRDefault="00DC293A" w:rsidP="00DC293A">
      <w:pPr>
        <w:ind w:left="360"/>
        <w:rPr>
          <w:rFonts w:ascii="Arial" w:hAnsi="Arial" w:cs="Arial"/>
          <w:sz w:val="24"/>
          <w:szCs w:val="24"/>
        </w:rPr>
      </w:pPr>
      <w:r w:rsidRPr="00DC293A">
        <w:rPr>
          <w:rFonts w:ascii="Arial" w:hAnsi="Arial" w:cs="Arial"/>
          <w:sz w:val="24"/>
          <w:szCs w:val="24"/>
        </w:rPr>
        <w:lastRenderedPageBreak/>
        <w:tab/>
        <w:t xml:space="preserve">Leave Ketchikan at 8:56 am arriving Wrangell 9:42 am </w:t>
      </w:r>
      <w:r w:rsidRPr="00C47D2F">
        <w:rPr>
          <w:rFonts w:ascii="Symbol" w:hAnsi="Symbol" w:cs="Arial"/>
          <w:sz w:val="24"/>
          <w:szCs w:val="24"/>
        </w:rPr>
        <w:t></w:t>
      </w:r>
      <w:r w:rsidRPr="00DC293A">
        <w:rPr>
          <w:rFonts w:ascii="Arial" w:hAnsi="Arial" w:cs="Arial"/>
          <w:sz w:val="24"/>
          <w:szCs w:val="24"/>
        </w:rPr>
        <w:t xml:space="preserve"> $60 per diem (Full day)</w:t>
      </w:r>
    </w:p>
    <w:p w:rsidR="00DC293A" w:rsidRPr="00DC293A" w:rsidRDefault="00DC293A" w:rsidP="00DC293A">
      <w:pPr>
        <w:ind w:left="360"/>
        <w:rPr>
          <w:rFonts w:ascii="Arial" w:hAnsi="Arial" w:cs="Arial"/>
          <w:sz w:val="24"/>
          <w:szCs w:val="24"/>
        </w:rPr>
      </w:pPr>
      <w:r w:rsidRPr="00DC293A">
        <w:rPr>
          <w:rFonts w:ascii="Arial" w:hAnsi="Arial" w:cs="Arial"/>
          <w:sz w:val="24"/>
          <w:szCs w:val="24"/>
        </w:rPr>
        <w:tab/>
        <w:t>Meeting (2 days @ $60) = $120 per diem</w:t>
      </w:r>
    </w:p>
    <w:p w:rsidR="00DC293A" w:rsidRPr="00DC293A" w:rsidRDefault="00DC293A" w:rsidP="00DC293A">
      <w:pPr>
        <w:ind w:left="360"/>
        <w:rPr>
          <w:rFonts w:ascii="Arial" w:hAnsi="Arial" w:cs="Arial"/>
          <w:sz w:val="24"/>
          <w:szCs w:val="24"/>
        </w:rPr>
      </w:pPr>
      <w:r w:rsidRPr="00DC293A">
        <w:rPr>
          <w:rFonts w:ascii="Arial" w:hAnsi="Arial" w:cs="Arial"/>
          <w:sz w:val="24"/>
          <w:szCs w:val="24"/>
        </w:rPr>
        <w:tab/>
        <w:t xml:space="preserve">Leave Wrangell at 5:08 pm arriving Ketchikan 5:44 pm </w:t>
      </w:r>
      <w:r w:rsidRPr="00C47D2F">
        <w:rPr>
          <w:rFonts w:ascii="Symbol" w:hAnsi="Symbol" w:cs="Arial"/>
          <w:sz w:val="24"/>
          <w:szCs w:val="24"/>
        </w:rPr>
        <w:t></w:t>
      </w:r>
      <w:r w:rsidRPr="00DC293A">
        <w:rPr>
          <w:rFonts w:ascii="Arial" w:hAnsi="Arial" w:cs="Arial"/>
          <w:sz w:val="24"/>
          <w:szCs w:val="24"/>
        </w:rPr>
        <w:t xml:space="preserve"> $0 per diem</w:t>
      </w:r>
    </w:p>
    <w:p w:rsidR="00DC293A" w:rsidRPr="00DC293A" w:rsidRDefault="00DC293A" w:rsidP="00DC293A">
      <w:pPr>
        <w:ind w:left="360"/>
        <w:rPr>
          <w:rFonts w:ascii="Arial" w:hAnsi="Arial" w:cs="Arial"/>
          <w:sz w:val="24"/>
          <w:szCs w:val="24"/>
        </w:rPr>
      </w:pPr>
      <w:r w:rsidRPr="00DC293A">
        <w:rPr>
          <w:rFonts w:ascii="Arial" w:hAnsi="Arial" w:cs="Arial"/>
          <w:sz w:val="24"/>
          <w:szCs w:val="24"/>
        </w:rPr>
        <w:tab/>
        <w:t>Lodging (2 nights at $139 plus 10% tax) = $305.80</w:t>
      </w:r>
    </w:p>
    <w:p w:rsidR="00DC293A" w:rsidRPr="00DC293A" w:rsidRDefault="00DC293A" w:rsidP="00DC293A">
      <w:pPr>
        <w:ind w:left="360"/>
        <w:rPr>
          <w:rFonts w:ascii="Arial" w:hAnsi="Arial" w:cs="Arial"/>
          <w:sz w:val="24"/>
          <w:szCs w:val="24"/>
        </w:rPr>
      </w:pPr>
      <w:r w:rsidRPr="00DC293A">
        <w:rPr>
          <w:rFonts w:ascii="Arial" w:hAnsi="Arial" w:cs="Arial"/>
          <w:sz w:val="24"/>
          <w:szCs w:val="24"/>
        </w:rPr>
        <w:tab/>
        <w:t>Airline ticket $235</w:t>
      </w:r>
    </w:p>
    <w:p w:rsidR="00DC293A" w:rsidRPr="00DC293A" w:rsidRDefault="00DC293A" w:rsidP="00DC293A">
      <w:pPr>
        <w:ind w:left="360"/>
        <w:rPr>
          <w:rFonts w:ascii="Arial" w:hAnsi="Arial" w:cs="Arial"/>
          <w:sz w:val="24"/>
          <w:szCs w:val="24"/>
        </w:rPr>
      </w:pPr>
      <w:r w:rsidRPr="00DC293A">
        <w:rPr>
          <w:rFonts w:ascii="Arial" w:hAnsi="Arial" w:cs="Arial"/>
          <w:sz w:val="24"/>
          <w:szCs w:val="24"/>
        </w:rPr>
        <w:tab/>
        <w:t>Total expenses: $720.80</w:t>
      </w:r>
    </w:p>
    <w:p w:rsidR="00DC293A" w:rsidRPr="00DC293A" w:rsidRDefault="00DC293A" w:rsidP="00DC293A">
      <w:pPr>
        <w:ind w:left="360"/>
        <w:rPr>
          <w:rFonts w:ascii="Arial" w:hAnsi="Arial" w:cs="Arial"/>
          <w:sz w:val="24"/>
          <w:szCs w:val="24"/>
        </w:rPr>
      </w:pPr>
      <w:r w:rsidRPr="00DC293A">
        <w:rPr>
          <w:rFonts w:ascii="Arial" w:hAnsi="Arial" w:cs="Arial"/>
          <w:sz w:val="24"/>
          <w:szCs w:val="24"/>
        </w:rPr>
        <w:tab/>
        <w:t>Total Reimbursement by City: $720.80</w:t>
      </w:r>
    </w:p>
    <w:p w:rsidR="00DC293A" w:rsidRPr="00DC293A" w:rsidRDefault="00DC293A" w:rsidP="00DC293A">
      <w:pPr>
        <w:ind w:left="360"/>
        <w:rPr>
          <w:rFonts w:ascii="Arial" w:hAnsi="Arial" w:cs="Arial"/>
          <w:sz w:val="24"/>
          <w:szCs w:val="24"/>
        </w:rPr>
      </w:pPr>
    </w:p>
    <w:p w:rsidR="00DC293A" w:rsidRPr="00DC293A" w:rsidRDefault="00DC293A" w:rsidP="00235A57">
      <w:pPr>
        <w:spacing w:line="360" w:lineRule="auto"/>
        <w:ind w:left="360"/>
        <w:rPr>
          <w:rFonts w:ascii="Arial" w:hAnsi="Arial" w:cs="Arial"/>
          <w:sz w:val="24"/>
          <w:szCs w:val="24"/>
        </w:rPr>
      </w:pPr>
      <w:r w:rsidRPr="00DC293A">
        <w:rPr>
          <w:rFonts w:ascii="Arial" w:hAnsi="Arial" w:cs="Arial"/>
          <w:sz w:val="24"/>
          <w:szCs w:val="24"/>
        </w:rPr>
        <w:t>City of Ketchikan requests reimbursement of $720.80 from City and Borough of Juneau.  Juneau compares reimbursement request with GSA Per Diem scale to check for federal rate.  Authorized federal per diem rate is $67 per day with maximum lodging rate at $140 per day.  Based on submitted documentation the reimbursement due City of Ketchikan is as follow:</w:t>
      </w:r>
    </w:p>
    <w:p w:rsidR="00DC293A" w:rsidRPr="00DC293A" w:rsidRDefault="00DC293A" w:rsidP="00DC293A">
      <w:pPr>
        <w:ind w:left="360"/>
        <w:rPr>
          <w:rFonts w:ascii="Arial" w:hAnsi="Arial" w:cs="Arial"/>
          <w:sz w:val="24"/>
          <w:szCs w:val="24"/>
        </w:rPr>
      </w:pPr>
    </w:p>
    <w:p w:rsidR="00DC293A" w:rsidRPr="00DC293A" w:rsidRDefault="00DC293A" w:rsidP="00DC293A">
      <w:pPr>
        <w:ind w:left="360"/>
        <w:rPr>
          <w:rFonts w:ascii="Arial" w:hAnsi="Arial" w:cs="Arial"/>
          <w:sz w:val="24"/>
          <w:szCs w:val="24"/>
        </w:rPr>
      </w:pPr>
      <w:r w:rsidRPr="00DC293A">
        <w:rPr>
          <w:rFonts w:ascii="Arial" w:hAnsi="Arial" w:cs="Arial"/>
          <w:sz w:val="24"/>
          <w:szCs w:val="24"/>
        </w:rPr>
        <w:t>Requested per diem amount: $180</w:t>
      </w:r>
      <w:r w:rsidRPr="00DC293A">
        <w:rPr>
          <w:rFonts w:ascii="Arial" w:hAnsi="Arial" w:cs="Arial"/>
          <w:sz w:val="24"/>
          <w:szCs w:val="24"/>
        </w:rPr>
        <w:tab/>
      </w:r>
      <w:r w:rsidR="005D114E">
        <w:rPr>
          <w:rFonts w:ascii="Arial" w:hAnsi="Arial" w:cs="Arial"/>
          <w:sz w:val="24"/>
          <w:szCs w:val="24"/>
        </w:rPr>
        <w:tab/>
      </w:r>
      <w:r w:rsidRPr="00DC293A">
        <w:rPr>
          <w:rFonts w:ascii="Arial" w:hAnsi="Arial" w:cs="Arial"/>
          <w:sz w:val="24"/>
          <w:szCs w:val="24"/>
        </w:rPr>
        <w:t>Authorized reimbursement: $180</w:t>
      </w:r>
    </w:p>
    <w:p w:rsidR="00DC293A" w:rsidRPr="00DC293A" w:rsidRDefault="00DC293A" w:rsidP="00DC293A">
      <w:pPr>
        <w:ind w:left="360"/>
        <w:rPr>
          <w:rFonts w:ascii="Arial" w:hAnsi="Arial" w:cs="Arial"/>
          <w:sz w:val="24"/>
          <w:szCs w:val="24"/>
        </w:rPr>
      </w:pPr>
      <w:r w:rsidRPr="00DC293A">
        <w:rPr>
          <w:rFonts w:ascii="Arial" w:hAnsi="Arial" w:cs="Arial"/>
          <w:sz w:val="24"/>
          <w:szCs w:val="24"/>
        </w:rPr>
        <w:t>Requested airline expense: $235</w:t>
      </w:r>
      <w:r w:rsidRPr="00DC293A">
        <w:rPr>
          <w:rFonts w:ascii="Arial" w:hAnsi="Arial" w:cs="Arial"/>
          <w:sz w:val="24"/>
          <w:szCs w:val="24"/>
        </w:rPr>
        <w:tab/>
      </w:r>
      <w:r w:rsidRPr="00DC293A">
        <w:rPr>
          <w:rFonts w:ascii="Arial" w:hAnsi="Arial" w:cs="Arial"/>
          <w:sz w:val="24"/>
          <w:szCs w:val="24"/>
        </w:rPr>
        <w:tab/>
        <w:t>Authorized reimbursement: $</w:t>
      </w:r>
      <w:r w:rsidR="007115C6">
        <w:rPr>
          <w:rFonts w:ascii="Arial" w:hAnsi="Arial" w:cs="Arial"/>
          <w:sz w:val="24"/>
          <w:szCs w:val="24"/>
        </w:rPr>
        <w:t>235</w:t>
      </w:r>
    </w:p>
    <w:p w:rsidR="00DC293A" w:rsidRPr="00DC293A" w:rsidRDefault="00DC293A" w:rsidP="00DC293A">
      <w:pPr>
        <w:ind w:left="360"/>
        <w:rPr>
          <w:rFonts w:ascii="Arial" w:hAnsi="Arial" w:cs="Arial"/>
          <w:sz w:val="24"/>
          <w:szCs w:val="24"/>
        </w:rPr>
      </w:pPr>
      <w:r w:rsidRPr="00DC293A">
        <w:rPr>
          <w:rFonts w:ascii="Arial" w:hAnsi="Arial" w:cs="Arial"/>
          <w:sz w:val="24"/>
          <w:szCs w:val="24"/>
        </w:rPr>
        <w:t>Requested lodging costs: $305.80</w:t>
      </w:r>
      <w:r w:rsidRPr="00DC293A">
        <w:rPr>
          <w:rFonts w:ascii="Arial" w:hAnsi="Arial" w:cs="Arial"/>
          <w:sz w:val="24"/>
          <w:szCs w:val="24"/>
        </w:rPr>
        <w:tab/>
      </w:r>
      <w:r w:rsidRPr="00DC293A">
        <w:rPr>
          <w:rFonts w:ascii="Arial" w:hAnsi="Arial" w:cs="Arial"/>
          <w:sz w:val="24"/>
          <w:szCs w:val="24"/>
        </w:rPr>
        <w:tab/>
        <w:t>Authorized reimbursement: $305.80</w:t>
      </w:r>
    </w:p>
    <w:p w:rsidR="00DC293A" w:rsidRPr="00DC293A" w:rsidRDefault="00DC293A" w:rsidP="00DC293A">
      <w:pPr>
        <w:ind w:left="360"/>
        <w:rPr>
          <w:rFonts w:ascii="Arial" w:hAnsi="Arial" w:cs="Arial"/>
          <w:sz w:val="24"/>
          <w:szCs w:val="24"/>
        </w:rPr>
      </w:pPr>
      <w:r w:rsidRPr="00DC293A">
        <w:rPr>
          <w:rFonts w:ascii="Arial" w:hAnsi="Arial" w:cs="Arial"/>
          <w:sz w:val="24"/>
          <w:szCs w:val="24"/>
        </w:rPr>
        <w:t xml:space="preserve">Total requested: </w:t>
      </w:r>
      <w:r w:rsidRPr="00DC293A">
        <w:rPr>
          <w:rFonts w:ascii="Arial" w:hAnsi="Arial" w:cs="Arial"/>
          <w:b/>
          <w:sz w:val="24"/>
          <w:szCs w:val="24"/>
        </w:rPr>
        <w:t>$720.80</w:t>
      </w:r>
      <w:r w:rsidRPr="00DC293A">
        <w:rPr>
          <w:rFonts w:ascii="Arial" w:hAnsi="Arial" w:cs="Arial"/>
          <w:sz w:val="24"/>
          <w:szCs w:val="24"/>
        </w:rPr>
        <w:tab/>
      </w:r>
      <w:r w:rsidRPr="00DC293A">
        <w:rPr>
          <w:rFonts w:ascii="Arial" w:hAnsi="Arial" w:cs="Arial"/>
          <w:sz w:val="24"/>
          <w:szCs w:val="24"/>
        </w:rPr>
        <w:tab/>
      </w:r>
      <w:r w:rsidRPr="00DC293A">
        <w:rPr>
          <w:rFonts w:ascii="Arial" w:hAnsi="Arial" w:cs="Arial"/>
          <w:sz w:val="24"/>
          <w:szCs w:val="24"/>
        </w:rPr>
        <w:tab/>
        <w:t xml:space="preserve">Total reimbursed: </w:t>
      </w:r>
      <w:r w:rsidRPr="00DC293A">
        <w:rPr>
          <w:rFonts w:ascii="Arial" w:hAnsi="Arial" w:cs="Arial"/>
          <w:b/>
          <w:sz w:val="24"/>
          <w:szCs w:val="24"/>
        </w:rPr>
        <w:t>$720.80</w:t>
      </w:r>
    </w:p>
    <w:p w:rsidR="00DC293A" w:rsidRPr="00DC293A" w:rsidRDefault="00DC293A" w:rsidP="00DC293A">
      <w:pPr>
        <w:ind w:left="360"/>
        <w:rPr>
          <w:rFonts w:ascii="Arial" w:hAnsi="Arial" w:cs="Arial"/>
          <w:sz w:val="24"/>
          <w:szCs w:val="24"/>
        </w:rPr>
      </w:pPr>
    </w:p>
    <w:p w:rsidR="00DC293A" w:rsidRPr="00DC293A" w:rsidRDefault="00DC293A" w:rsidP="00DC293A">
      <w:pPr>
        <w:ind w:left="360"/>
        <w:rPr>
          <w:rFonts w:ascii="Arial" w:hAnsi="Arial" w:cs="Arial"/>
          <w:sz w:val="24"/>
          <w:szCs w:val="24"/>
        </w:rPr>
      </w:pPr>
      <w:r w:rsidRPr="00DC293A">
        <w:rPr>
          <w:rFonts w:ascii="Arial" w:hAnsi="Arial" w:cs="Arial"/>
          <w:sz w:val="24"/>
          <w:szCs w:val="24"/>
        </w:rPr>
        <w:t>Ketchikan is due the full amount as expenditures did not exceed the federal rate.</w:t>
      </w:r>
    </w:p>
    <w:p w:rsidR="00DC293A" w:rsidRPr="00DC293A" w:rsidRDefault="00DC293A" w:rsidP="00DC293A">
      <w:pPr>
        <w:ind w:left="360"/>
        <w:rPr>
          <w:rFonts w:ascii="Arial" w:hAnsi="Arial" w:cs="Arial"/>
          <w:sz w:val="24"/>
          <w:szCs w:val="24"/>
        </w:rPr>
      </w:pPr>
    </w:p>
    <w:p w:rsidR="00DC293A" w:rsidRPr="00DC293A" w:rsidRDefault="00DC293A" w:rsidP="00DC293A">
      <w:pPr>
        <w:ind w:left="360"/>
        <w:rPr>
          <w:rFonts w:ascii="Arial" w:hAnsi="Arial" w:cs="Arial"/>
          <w:b/>
          <w:sz w:val="24"/>
          <w:szCs w:val="24"/>
        </w:rPr>
      </w:pPr>
      <w:r w:rsidRPr="00DC293A">
        <w:rPr>
          <w:rFonts w:ascii="Arial" w:hAnsi="Arial" w:cs="Arial"/>
          <w:b/>
          <w:sz w:val="24"/>
          <w:szCs w:val="24"/>
          <w:u w:val="single"/>
        </w:rPr>
        <w:t>Example #3:</w:t>
      </w:r>
    </w:p>
    <w:p w:rsidR="00DC293A" w:rsidRPr="00DC293A" w:rsidRDefault="00DC293A" w:rsidP="00DC293A">
      <w:pPr>
        <w:ind w:left="360"/>
        <w:rPr>
          <w:rFonts w:ascii="Arial" w:hAnsi="Arial" w:cs="Arial"/>
          <w:sz w:val="24"/>
          <w:szCs w:val="24"/>
        </w:rPr>
      </w:pPr>
    </w:p>
    <w:p w:rsidR="00DC293A" w:rsidRPr="00DC293A" w:rsidRDefault="00DC293A" w:rsidP="00235A57">
      <w:pPr>
        <w:spacing w:line="360" w:lineRule="auto"/>
        <w:ind w:left="360"/>
        <w:rPr>
          <w:rFonts w:ascii="Arial" w:hAnsi="Arial" w:cs="Arial"/>
          <w:sz w:val="24"/>
          <w:szCs w:val="24"/>
        </w:rPr>
      </w:pPr>
      <w:r w:rsidRPr="00DC293A">
        <w:rPr>
          <w:rFonts w:ascii="Arial" w:hAnsi="Arial" w:cs="Arial"/>
          <w:sz w:val="24"/>
          <w:szCs w:val="24"/>
        </w:rPr>
        <w:t>Member from Hoonah is traveling to Juneau for a 2</w:t>
      </w:r>
      <w:r w:rsidRPr="00C47D2F">
        <w:rPr>
          <w:rFonts w:ascii="Symbol" w:hAnsi="Symbol" w:cs="Arial"/>
          <w:sz w:val="24"/>
          <w:szCs w:val="24"/>
        </w:rPr>
        <w:t></w:t>
      </w:r>
      <w:r w:rsidRPr="00DC293A">
        <w:rPr>
          <w:rFonts w:ascii="Arial" w:hAnsi="Arial" w:cs="Arial"/>
          <w:sz w:val="24"/>
          <w:szCs w:val="24"/>
        </w:rPr>
        <w:t>day meeting with lodging costs at $129 per day plus taxes during the month of November.  Hoonah has no local travel policy so the member is traveling under the GSA “Other” rate which authorizes $71 per diem and $100 maximum lodging per day.  City of Hoonah requested permission to reimburse lodging at actual cost, approved by DHS&amp;EM.</w:t>
      </w:r>
    </w:p>
    <w:p w:rsidR="00DC293A" w:rsidRPr="00DC293A" w:rsidRDefault="00DC293A" w:rsidP="00DC293A">
      <w:pPr>
        <w:ind w:left="360"/>
        <w:rPr>
          <w:rFonts w:ascii="Arial" w:hAnsi="Arial" w:cs="Arial"/>
          <w:sz w:val="24"/>
          <w:szCs w:val="24"/>
        </w:rPr>
      </w:pPr>
    </w:p>
    <w:p w:rsidR="00DC293A" w:rsidRPr="00DC293A" w:rsidRDefault="00DC293A" w:rsidP="00DC293A">
      <w:pPr>
        <w:ind w:left="360"/>
        <w:rPr>
          <w:rFonts w:ascii="Arial" w:hAnsi="Arial" w:cs="Arial"/>
          <w:sz w:val="24"/>
          <w:szCs w:val="24"/>
        </w:rPr>
      </w:pPr>
      <w:r w:rsidRPr="00DC293A">
        <w:rPr>
          <w:rFonts w:ascii="Arial" w:hAnsi="Arial" w:cs="Arial"/>
          <w:sz w:val="24"/>
          <w:szCs w:val="24"/>
        </w:rPr>
        <w:tab/>
        <w:t xml:space="preserve">Leave Hoonah at 3 pm arriving Juneau 3:20 pm </w:t>
      </w:r>
      <w:r w:rsidRPr="00C47D2F">
        <w:rPr>
          <w:rFonts w:ascii="Symbol" w:hAnsi="Symbol" w:cs="Arial"/>
          <w:sz w:val="24"/>
          <w:szCs w:val="24"/>
        </w:rPr>
        <w:t></w:t>
      </w:r>
      <w:r w:rsidRPr="00DC293A">
        <w:rPr>
          <w:rFonts w:ascii="Arial" w:hAnsi="Arial" w:cs="Arial"/>
          <w:sz w:val="24"/>
          <w:szCs w:val="24"/>
        </w:rPr>
        <w:t xml:space="preserve"> $38 per diem (Dinner)</w:t>
      </w:r>
    </w:p>
    <w:p w:rsidR="00DC293A" w:rsidRPr="00DC293A" w:rsidRDefault="00DC293A" w:rsidP="00DC293A">
      <w:pPr>
        <w:ind w:left="360"/>
        <w:rPr>
          <w:rFonts w:ascii="Arial" w:hAnsi="Arial" w:cs="Arial"/>
          <w:sz w:val="24"/>
          <w:szCs w:val="24"/>
        </w:rPr>
      </w:pPr>
      <w:r w:rsidRPr="00DC293A">
        <w:rPr>
          <w:rFonts w:ascii="Arial" w:hAnsi="Arial" w:cs="Arial"/>
          <w:sz w:val="24"/>
          <w:szCs w:val="24"/>
        </w:rPr>
        <w:tab/>
        <w:t>Meeting (2 days @ $71) = $142 per diem</w:t>
      </w:r>
    </w:p>
    <w:p w:rsidR="00DC293A" w:rsidRPr="00DC293A" w:rsidRDefault="00DC293A" w:rsidP="00DC293A">
      <w:pPr>
        <w:ind w:left="360"/>
        <w:rPr>
          <w:rFonts w:ascii="Arial" w:hAnsi="Arial" w:cs="Arial"/>
          <w:sz w:val="24"/>
          <w:szCs w:val="24"/>
        </w:rPr>
      </w:pPr>
      <w:r w:rsidRPr="00DC293A">
        <w:rPr>
          <w:rFonts w:ascii="Arial" w:hAnsi="Arial" w:cs="Arial"/>
          <w:sz w:val="24"/>
          <w:szCs w:val="24"/>
        </w:rPr>
        <w:tab/>
        <w:t xml:space="preserve">Leave Juneau at 8 am arriving Hoonah 8:20 am </w:t>
      </w:r>
      <w:r w:rsidRPr="00C47D2F">
        <w:rPr>
          <w:rFonts w:ascii="Symbol" w:hAnsi="Symbol" w:cs="Arial"/>
          <w:sz w:val="24"/>
          <w:szCs w:val="24"/>
        </w:rPr>
        <w:t></w:t>
      </w:r>
      <w:r w:rsidRPr="00DC293A">
        <w:rPr>
          <w:rFonts w:ascii="Arial" w:hAnsi="Arial" w:cs="Arial"/>
          <w:sz w:val="24"/>
          <w:szCs w:val="24"/>
        </w:rPr>
        <w:t xml:space="preserve"> $15 per diem</w:t>
      </w:r>
    </w:p>
    <w:p w:rsidR="00DC293A" w:rsidRPr="00DC293A" w:rsidRDefault="00DC293A" w:rsidP="00DC293A">
      <w:pPr>
        <w:ind w:left="360"/>
        <w:rPr>
          <w:rFonts w:ascii="Arial" w:hAnsi="Arial" w:cs="Arial"/>
          <w:sz w:val="24"/>
          <w:szCs w:val="24"/>
        </w:rPr>
      </w:pPr>
      <w:r w:rsidRPr="00DC293A">
        <w:rPr>
          <w:rFonts w:ascii="Arial" w:hAnsi="Arial" w:cs="Arial"/>
          <w:sz w:val="24"/>
          <w:szCs w:val="24"/>
        </w:rPr>
        <w:tab/>
        <w:t>Lodging (3 nights at $129 plus 10% tax) = $425.70</w:t>
      </w:r>
    </w:p>
    <w:p w:rsidR="00DC293A" w:rsidRPr="00DC293A" w:rsidRDefault="00DC293A" w:rsidP="00DC293A">
      <w:pPr>
        <w:ind w:left="360"/>
        <w:rPr>
          <w:rFonts w:ascii="Arial" w:hAnsi="Arial" w:cs="Arial"/>
          <w:sz w:val="24"/>
          <w:szCs w:val="24"/>
        </w:rPr>
      </w:pPr>
      <w:r w:rsidRPr="00DC293A">
        <w:rPr>
          <w:rFonts w:ascii="Arial" w:hAnsi="Arial" w:cs="Arial"/>
          <w:sz w:val="24"/>
          <w:szCs w:val="24"/>
        </w:rPr>
        <w:tab/>
        <w:t>Airline ticket $276</w:t>
      </w:r>
    </w:p>
    <w:p w:rsidR="00DC293A" w:rsidRPr="00DC293A" w:rsidRDefault="00DC293A" w:rsidP="00DC293A">
      <w:pPr>
        <w:ind w:left="360"/>
        <w:rPr>
          <w:rFonts w:ascii="Arial" w:hAnsi="Arial" w:cs="Arial"/>
          <w:sz w:val="24"/>
          <w:szCs w:val="24"/>
        </w:rPr>
      </w:pPr>
      <w:r w:rsidRPr="00DC293A">
        <w:rPr>
          <w:rFonts w:ascii="Arial" w:hAnsi="Arial" w:cs="Arial"/>
          <w:sz w:val="24"/>
          <w:szCs w:val="24"/>
        </w:rPr>
        <w:tab/>
        <w:t>Total expenses: $896.70</w:t>
      </w:r>
    </w:p>
    <w:p w:rsidR="00DC293A" w:rsidRPr="00DC293A" w:rsidRDefault="00DC293A" w:rsidP="00DC293A">
      <w:pPr>
        <w:ind w:left="360"/>
        <w:rPr>
          <w:rFonts w:ascii="Arial" w:hAnsi="Arial" w:cs="Arial"/>
          <w:sz w:val="24"/>
          <w:szCs w:val="24"/>
        </w:rPr>
      </w:pPr>
      <w:r w:rsidRPr="00DC293A">
        <w:rPr>
          <w:rFonts w:ascii="Arial" w:hAnsi="Arial" w:cs="Arial"/>
          <w:sz w:val="24"/>
          <w:szCs w:val="24"/>
        </w:rPr>
        <w:tab/>
        <w:t>Total Reimbursement by City: $896.70</w:t>
      </w:r>
    </w:p>
    <w:p w:rsidR="00DC293A" w:rsidRPr="00DC293A" w:rsidRDefault="00DC293A" w:rsidP="00DC293A">
      <w:pPr>
        <w:ind w:left="360"/>
        <w:rPr>
          <w:rFonts w:ascii="Arial" w:hAnsi="Arial" w:cs="Arial"/>
          <w:sz w:val="24"/>
          <w:szCs w:val="24"/>
        </w:rPr>
      </w:pPr>
    </w:p>
    <w:p w:rsidR="00DC293A" w:rsidRPr="00DC293A" w:rsidRDefault="00DC293A" w:rsidP="00235A57">
      <w:pPr>
        <w:spacing w:line="360" w:lineRule="auto"/>
        <w:ind w:left="360"/>
        <w:rPr>
          <w:rFonts w:ascii="Arial" w:hAnsi="Arial" w:cs="Arial"/>
          <w:sz w:val="24"/>
          <w:szCs w:val="24"/>
        </w:rPr>
      </w:pPr>
      <w:r w:rsidRPr="00DC293A">
        <w:rPr>
          <w:rFonts w:ascii="Arial" w:hAnsi="Arial" w:cs="Arial"/>
          <w:sz w:val="24"/>
          <w:szCs w:val="24"/>
        </w:rPr>
        <w:t xml:space="preserve">City of Hoonah requests reimbursement of $896.70 from City and Borough of Juneau.  Juneau compares reimbursement request with GSA Per Diem scale to check for federal rate.  Authorized federal per diem rate is $80 per day with maximum lodging rate at $109 </w:t>
      </w:r>
      <w:r w:rsidRPr="00DC293A">
        <w:rPr>
          <w:rFonts w:ascii="Arial" w:hAnsi="Arial" w:cs="Arial"/>
          <w:sz w:val="24"/>
          <w:szCs w:val="24"/>
        </w:rPr>
        <w:lastRenderedPageBreak/>
        <w:t>per day.  Based on submitted documentation the reimbursement due City Hoonah is as follow:</w:t>
      </w:r>
    </w:p>
    <w:p w:rsidR="00DC293A" w:rsidRPr="00DC293A" w:rsidRDefault="00DC293A" w:rsidP="00DC293A">
      <w:pPr>
        <w:ind w:left="360"/>
        <w:rPr>
          <w:rFonts w:ascii="Arial" w:hAnsi="Arial" w:cs="Arial"/>
          <w:sz w:val="24"/>
          <w:szCs w:val="24"/>
        </w:rPr>
      </w:pPr>
    </w:p>
    <w:p w:rsidR="00DC293A" w:rsidRPr="00DC293A" w:rsidRDefault="00DC293A" w:rsidP="00DC293A">
      <w:pPr>
        <w:ind w:left="360"/>
        <w:rPr>
          <w:rFonts w:ascii="Arial" w:hAnsi="Arial" w:cs="Arial"/>
          <w:sz w:val="24"/>
          <w:szCs w:val="24"/>
        </w:rPr>
      </w:pPr>
      <w:r w:rsidRPr="00DC293A">
        <w:rPr>
          <w:rFonts w:ascii="Arial" w:hAnsi="Arial" w:cs="Arial"/>
          <w:sz w:val="24"/>
          <w:szCs w:val="24"/>
        </w:rPr>
        <w:t>Requested per diem amount: $195</w:t>
      </w:r>
      <w:r w:rsidRPr="00DC293A">
        <w:rPr>
          <w:rFonts w:ascii="Arial" w:hAnsi="Arial" w:cs="Arial"/>
          <w:sz w:val="24"/>
          <w:szCs w:val="24"/>
        </w:rPr>
        <w:tab/>
      </w:r>
      <w:r w:rsidR="005D114E">
        <w:rPr>
          <w:rFonts w:ascii="Arial" w:hAnsi="Arial" w:cs="Arial"/>
          <w:sz w:val="24"/>
          <w:szCs w:val="24"/>
        </w:rPr>
        <w:tab/>
      </w:r>
      <w:r w:rsidRPr="00DC293A">
        <w:rPr>
          <w:rFonts w:ascii="Arial" w:hAnsi="Arial" w:cs="Arial"/>
          <w:sz w:val="24"/>
          <w:szCs w:val="24"/>
        </w:rPr>
        <w:t>Authorized reimbursement: $195</w:t>
      </w:r>
    </w:p>
    <w:p w:rsidR="00DC293A" w:rsidRPr="00DC293A" w:rsidRDefault="00DC293A" w:rsidP="00DC293A">
      <w:pPr>
        <w:ind w:left="360"/>
        <w:rPr>
          <w:rFonts w:ascii="Arial" w:hAnsi="Arial" w:cs="Arial"/>
          <w:sz w:val="24"/>
          <w:szCs w:val="24"/>
        </w:rPr>
      </w:pPr>
      <w:r w:rsidRPr="00DC293A">
        <w:rPr>
          <w:rFonts w:ascii="Arial" w:hAnsi="Arial" w:cs="Arial"/>
          <w:sz w:val="24"/>
          <w:szCs w:val="24"/>
        </w:rPr>
        <w:t>Requested airline expense: $276</w:t>
      </w:r>
      <w:r w:rsidRPr="00DC293A">
        <w:rPr>
          <w:rFonts w:ascii="Arial" w:hAnsi="Arial" w:cs="Arial"/>
          <w:sz w:val="24"/>
          <w:szCs w:val="24"/>
        </w:rPr>
        <w:tab/>
      </w:r>
      <w:r w:rsidRPr="00DC293A">
        <w:rPr>
          <w:rFonts w:ascii="Arial" w:hAnsi="Arial" w:cs="Arial"/>
          <w:sz w:val="24"/>
          <w:szCs w:val="24"/>
        </w:rPr>
        <w:tab/>
        <w:t>Authorized reimbursement: $276</w:t>
      </w:r>
    </w:p>
    <w:p w:rsidR="00DC293A" w:rsidRPr="00DC293A" w:rsidRDefault="00DC293A" w:rsidP="00DC293A">
      <w:pPr>
        <w:ind w:left="360"/>
        <w:rPr>
          <w:rFonts w:ascii="Arial" w:hAnsi="Arial" w:cs="Arial"/>
          <w:sz w:val="24"/>
          <w:szCs w:val="24"/>
        </w:rPr>
      </w:pPr>
      <w:r w:rsidRPr="00DC293A">
        <w:rPr>
          <w:rFonts w:ascii="Arial" w:hAnsi="Arial" w:cs="Arial"/>
          <w:sz w:val="24"/>
          <w:szCs w:val="24"/>
        </w:rPr>
        <w:t>Requested lodging costs: $425.70</w:t>
      </w:r>
      <w:r w:rsidRPr="00DC293A">
        <w:rPr>
          <w:rFonts w:ascii="Arial" w:hAnsi="Arial" w:cs="Arial"/>
          <w:sz w:val="24"/>
          <w:szCs w:val="24"/>
        </w:rPr>
        <w:tab/>
      </w:r>
      <w:r w:rsidRPr="00DC293A">
        <w:rPr>
          <w:rFonts w:ascii="Arial" w:hAnsi="Arial" w:cs="Arial"/>
          <w:sz w:val="24"/>
          <w:szCs w:val="24"/>
        </w:rPr>
        <w:tab/>
        <w:t>Authorized reimbursement: $425.70</w:t>
      </w:r>
    </w:p>
    <w:p w:rsidR="00DC293A" w:rsidRPr="00DC293A" w:rsidRDefault="00DC293A" w:rsidP="00DC293A">
      <w:pPr>
        <w:ind w:left="360"/>
        <w:rPr>
          <w:rFonts w:ascii="Arial" w:hAnsi="Arial" w:cs="Arial"/>
          <w:sz w:val="24"/>
          <w:szCs w:val="24"/>
        </w:rPr>
      </w:pPr>
      <w:r w:rsidRPr="00DC293A">
        <w:rPr>
          <w:rFonts w:ascii="Arial" w:hAnsi="Arial" w:cs="Arial"/>
          <w:sz w:val="24"/>
          <w:szCs w:val="24"/>
        </w:rPr>
        <w:t xml:space="preserve">Total requested: </w:t>
      </w:r>
      <w:r w:rsidRPr="00DC293A">
        <w:rPr>
          <w:rFonts w:ascii="Arial" w:hAnsi="Arial" w:cs="Arial"/>
          <w:b/>
          <w:sz w:val="24"/>
          <w:szCs w:val="24"/>
        </w:rPr>
        <w:t>$896.70</w:t>
      </w:r>
      <w:r w:rsidRPr="00DC293A">
        <w:rPr>
          <w:rFonts w:ascii="Arial" w:hAnsi="Arial" w:cs="Arial"/>
          <w:sz w:val="24"/>
          <w:szCs w:val="24"/>
        </w:rPr>
        <w:tab/>
      </w:r>
      <w:r w:rsidRPr="00DC293A">
        <w:rPr>
          <w:rFonts w:ascii="Arial" w:hAnsi="Arial" w:cs="Arial"/>
          <w:sz w:val="24"/>
          <w:szCs w:val="24"/>
        </w:rPr>
        <w:tab/>
      </w:r>
      <w:r w:rsidRPr="00DC293A">
        <w:rPr>
          <w:rFonts w:ascii="Arial" w:hAnsi="Arial" w:cs="Arial"/>
          <w:sz w:val="24"/>
          <w:szCs w:val="24"/>
        </w:rPr>
        <w:tab/>
        <w:t xml:space="preserve">Total reimbursed: </w:t>
      </w:r>
      <w:r w:rsidRPr="00DC293A">
        <w:rPr>
          <w:rFonts w:ascii="Arial" w:hAnsi="Arial" w:cs="Arial"/>
          <w:b/>
          <w:sz w:val="24"/>
          <w:szCs w:val="24"/>
        </w:rPr>
        <w:t>$896.70</w:t>
      </w:r>
    </w:p>
    <w:p w:rsidR="00DC293A" w:rsidRPr="00DC293A" w:rsidRDefault="00DC293A" w:rsidP="00DC293A">
      <w:pPr>
        <w:ind w:left="360"/>
        <w:rPr>
          <w:rFonts w:ascii="Arial" w:hAnsi="Arial" w:cs="Arial"/>
          <w:sz w:val="24"/>
          <w:szCs w:val="24"/>
        </w:rPr>
      </w:pPr>
    </w:p>
    <w:p w:rsidR="006170F3" w:rsidRDefault="00DC293A" w:rsidP="00235A57">
      <w:pPr>
        <w:spacing w:line="360" w:lineRule="auto"/>
        <w:rPr>
          <w:rFonts w:ascii="Arial" w:hAnsi="Arial" w:cs="Arial"/>
          <w:sz w:val="24"/>
          <w:szCs w:val="24"/>
        </w:rPr>
      </w:pPr>
      <w:r w:rsidRPr="00DC293A">
        <w:rPr>
          <w:rFonts w:ascii="Arial" w:hAnsi="Arial" w:cs="Arial"/>
          <w:sz w:val="24"/>
          <w:szCs w:val="24"/>
        </w:rPr>
        <w:t>Because City of Hoonah had permission to reimburse based on actual lodging cost no difference in federal rate is calculated.</w:t>
      </w:r>
    </w:p>
    <w:p w:rsidR="000D2120" w:rsidRDefault="000D2120">
      <w:pPr>
        <w:rPr>
          <w:rFonts w:ascii="Arial" w:hAnsi="Arial" w:cs="Arial"/>
          <w:sz w:val="24"/>
          <w:szCs w:val="24"/>
        </w:rPr>
      </w:pPr>
      <w:r>
        <w:rPr>
          <w:rFonts w:ascii="Arial" w:hAnsi="Arial" w:cs="Arial"/>
          <w:sz w:val="24"/>
          <w:szCs w:val="24"/>
        </w:rPr>
        <w:br w:type="page"/>
      </w:r>
    </w:p>
    <w:p w:rsidR="000D2120" w:rsidRDefault="000D2120" w:rsidP="000D2120">
      <w:pPr>
        <w:pStyle w:val="Heading1"/>
        <w:rPr>
          <w:rStyle w:val="Strong"/>
          <w:rFonts w:cs="Arial"/>
          <w:b w:val="0"/>
        </w:rPr>
      </w:pPr>
      <w:bookmarkStart w:id="22" w:name="_Toc288804160"/>
      <w:r>
        <w:rPr>
          <w:rStyle w:val="Strong"/>
          <w:rFonts w:cs="Arial"/>
        </w:rPr>
        <w:lastRenderedPageBreak/>
        <w:t>CLOSEOUT</w:t>
      </w:r>
      <w:bookmarkEnd w:id="22"/>
    </w:p>
    <w:p w:rsidR="000D2120" w:rsidRDefault="000D2120" w:rsidP="000D2120">
      <w:pPr>
        <w:rPr>
          <w:rFonts w:ascii="Arial" w:hAnsi="Arial" w:cs="Arial"/>
          <w:sz w:val="24"/>
          <w:szCs w:val="24"/>
        </w:rPr>
      </w:pPr>
    </w:p>
    <w:p w:rsidR="000D2120" w:rsidRDefault="0001744E" w:rsidP="00EF1D4F">
      <w:pPr>
        <w:spacing w:line="360" w:lineRule="auto"/>
        <w:rPr>
          <w:rFonts w:ascii="Arial" w:hAnsi="Arial" w:cs="Arial"/>
          <w:sz w:val="24"/>
          <w:szCs w:val="24"/>
        </w:rPr>
      </w:pPr>
      <w:r>
        <w:rPr>
          <w:rFonts w:ascii="Arial" w:hAnsi="Arial" w:cs="Arial"/>
          <w:sz w:val="24"/>
          <w:szCs w:val="24"/>
        </w:rPr>
        <w:t xml:space="preserve">Within 45 days after the end date of the </w:t>
      </w:r>
      <w:r w:rsidR="005F19BB">
        <w:rPr>
          <w:rFonts w:ascii="Arial" w:hAnsi="Arial" w:cs="Arial"/>
          <w:sz w:val="24"/>
          <w:szCs w:val="24"/>
        </w:rPr>
        <w:t xml:space="preserve">grant </w:t>
      </w:r>
      <w:r>
        <w:rPr>
          <w:rFonts w:ascii="Arial" w:hAnsi="Arial" w:cs="Arial"/>
          <w:sz w:val="24"/>
          <w:szCs w:val="24"/>
        </w:rPr>
        <w:t>award or any approved extension there of (revised end date), the following must be submitted by the sub</w:t>
      </w:r>
      <w:r w:rsidR="00DE17FC">
        <w:rPr>
          <w:rFonts w:ascii="Arial" w:hAnsi="Arial" w:cs="Arial"/>
          <w:sz w:val="24"/>
          <w:szCs w:val="24"/>
        </w:rPr>
        <w:t>-</w:t>
      </w:r>
      <w:r>
        <w:rPr>
          <w:rFonts w:ascii="Arial" w:hAnsi="Arial" w:cs="Arial"/>
          <w:sz w:val="24"/>
          <w:szCs w:val="24"/>
        </w:rPr>
        <w:t>recipient to DHS&amp;EM:</w:t>
      </w:r>
    </w:p>
    <w:p w:rsidR="009955F9" w:rsidRDefault="009955F9" w:rsidP="00EF1D4F">
      <w:pPr>
        <w:spacing w:line="360" w:lineRule="auto"/>
        <w:rPr>
          <w:rFonts w:ascii="Arial" w:hAnsi="Arial" w:cs="Arial"/>
          <w:sz w:val="24"/>
          <w:szCs w:val="24"/>
        </w:rPr>
      </w:pPr>
    </w:p>
    <w:p w:rsidR="009955F9" w:rsidRDefault="009955F9" w:rsidP="00EF1D4F">
      <w:pPr>
        <w:pStyle w:val="ListParagraph"/>
        <w:numPr>
          <w:ilvl w:val="0"/>
          <w:numId w:val="12"/>
        </w:numPr>
        <w:spacing w:line="360" w:lineRule="auto"/>
        <w:rPr>
          <w:rFonts w:ascii="Arial" w:hAnsi="Arial" w:cs="Arial"/>
          <w:sz w:val="24"/>
          <w:szCs w:val="24"/>
        </w:rPr>
      </w:pPr>
      <w:r w:rsidRPr="00455982">
        <w:rPr>
          <w:rFonts w:ascii="Arial" w:hAnsi="Arial" w:cs="Arial"/>
          <w:b/>
          <w:sz w:val="24"/>
          <w:szCs w:val="24"/>
        </w:rPr>
        <w:t>Final Narrative Progress Repor</w:t>
      </w:r>
      <w:r w:rsidR="00455982" w:rsidRPr="00455982">
        <w:rPr>
          <w:rFonts w:ascii="Arial" w:hAnsi="Arial" w:cs="Arial"/>
          <w:b/>
          <w:sz w:val="24"/>
          <w:szCs w:val="24"/>
        </w:rPr>
        <w:t>t</w:t>
      </w:r>
      <w:r w:rsidR="00455982">
        <w:rPr>
          <w:rFonts w:ascii="Arial" w:hAnsi="Arial" w:cs="Arial"/>
          <w:sz w:val="24"/>
          <w:szCs w:val="24"/>
        </w:rPr>
        <w:t>.  This report is a summary report, evaluating the project activities and measuring performance against goals and objectives for the entire performance period.</w:t>
      </w:r>
    </w:p>
    <w:p w:rsidR="00455982" w:rsidRDefault="00455982" w:rsidP="00EF1D4F">
      <w:pPr>
        <w:pStyle w:val="ListParagraph"/>
        <w:numPr>
          <w:ilvl w:val="0"/>
          <w:numId w:val="12"/>
        </w:numPr>
        <w:spacing w:line="360" w:lineRule="auto"/>
        <w:rPr>
          <w:rFonts w:ascii="Arial" w:hAnsi="Arial" w:cs="Arial"/>
          <w:sz w:val="24"/>
          <w:szCs w:val="24"/>
        </w:rPr>
      </w:pPr>
      <w:r>
        <w:rPr>
          <w:rFonts w:ascii="Arial" w:hAnsi="Arial" w:cs="Arial"/>
          <w:b/>
          <w:sz w:val="24"/>
          <w:szCs w:val="24"/>
        </w:rPr>
        <w:t>Final Financial Progress Report</w:t>
      </w:r>
      <w:r>
        <w:rPr>
          <w:rFonts w:ascii="Arial" w:hAnsi="Arial" w:cs="Arial"/>
          <w:sz w:val="24"/>
          <w:szCs w:val="24"/>
        </w:rPr>
        <w:t xml:space="preserve">.  </w:t>
      </w:r>
      <w:r w:rsidR="00DE17FC">
        <w:rPr>
          <w:rFonts w:ascii="Arial" w:hAnsi="Arial" w:cs="Arial"/>
          <w:sz w:val="24"/>
          <w:szCs w:val="24"/>
        </w:rPr>
        <w:t xml:space="preserve">This report is not required unless </w:t>
      </w:r>
      <w:r w:rsidR="005F19BB">
        <w:rPr>
          <w:rFonts w:ascii="Arial" w:hAnsi="Arial" w:cs="Arial"/>
          <w:sz w:val="24"/>
          <w:szCs w:val="24"/>
        </w:rPr>
        <w:t>a final reimbursement is being requested.</w:t>
      </w:r>
      <w:r w:rsidR="00FC696A">
        <w:rPr>
          <w:rFonts w:ascii="Arial" w:hAnsi="Arial" w:cs="Arial"/>
          <w:sz w:val="24"/>
          <w:szCs w:val="24"/>
        </w:rPr>
        <w:t xml:space="preserve">  All eligible expenses must be </w:t>
      </w:r>
      <w:r w:rsidR="00021520">
        <w:rPr>
          <w:rFonts w:ascii="Arial" w:hAnsi="Arial" w:cs="Arial"/>
          <w:sz w:val="24"/>
          <w:szCs w:val="24"/>
        </w:rPr>
        <w:t xml:space="preserve">paid and </w:t>
      </w:r>
      <w:r w:rsidR="00FC696A">
        <w:rPr>
          <w:rFonts w:ascii="Arial" w:hAnsi="Arial" w:cs="Arial"/>
          <w:sz w:val="24"/>
          <w:szCs w:val="24"/>
        </w:rPr>
        <w:t>final</w:t>
      </w:r>
      <w:r w:rsidR="00021520">
        <w:rPr>
          <w:rFonts w:ascii="Arial" w:hAnsi="Arial" w:cs="Arial"/>
          <w:sz w:val="24"/>
          <w:szCs w:val="24"/>
        </w:rPr>
        <w:t>ized</w:t>
      </w:r>
      <w:r w:rsidR="00FC696A">
        <w:rPr>
          <w:rFonts w:ascii="Arial" w:hAnsi="Arial" w:cs="Arial"/>
          <w:sz w:val="24"/>
          <w:szCs w:val="24"/>
        </w:rPr>
        <w:t xml:space="preserve"> prior to the</w:t>
      </w:r>
      <w:r w:rsidR="00021520">
        <w:rPr>
          <w:rFonts w:ascii="Arial" w:hAnsi="Arial" w:cs="Arial"/>
          <w:sz w:val="24"/>
          <w:szCs w:val="24"/>
        </w:rPr>
        <w:t xml:space="preserve"> end of the 45 day period.</w:t>
      </w:r>
      <w:r w:rsidR="00FC696A">
        <w:rPr>
          <w:rFonts w:ascii="Arial" w:hAnsi="Arial" w:cs="Arial"/>
          <w:sz w:val="24"/>
          <w:szCs w:val="24"/>
        </w:rPr>
        <w:t xml:space="preserve"> </w:t>
      </w:r>
    </w:p>
    <w:p w:rsidR="00EF1D4F" w:rsidRPr="009955F9" w:rsidRDefault="00EF1D4F" w:rsidP="00EF1D4F">
      <w:pPr>
        <w:pStyle w:val="ListParagraph"/>
        <w:numPr>
          <w:ilvl w:val="0"/>
          <w:numId w:val="12"/>
        </w:numPr>
        <w:spacing w:line="360" w:lineRule="auto"/>
        <w:rPr>
          <w:rFonts w:ascii="Arial" w:hAnsi="Arial" w:cs="Arial"/>
          <w:sz w:val="24"/>
          <w:szCs w:val="24"/>
        </w:rPr>
      </w:pPr>
      <w:r>
        <w:rPr>
          <w:rFonts w:ascii="Arial" w:hAnsi="Arial" w:cs="Arial"/>
          <w:b/>
          <w:sz w:val="24"/>
          <w:szCs w:val="24"/>
        </w:rPr>
        <w:t>Inventory Report</w:t>
      </w:r>
      <w:r w:rsidRPr="00EF1D4F">
        <w:rPr>
          <w:rFonts w:ascii="Arial" w:hAnsi="Arial" w:cs="Arial"/>
          <w:sz w:val="24"/>
          <w:szCs w:val="24"/>
        </w:rPr>
        <w:t>.</w:t>
      </w:r>
      <w:r>
        <w:rPr>
          <w:rFonts w:ascii="Arial" w:hAnsi="Arial" w:cs="Arial"/>
          <w:sz w:val="24"/>
          <w:szCs w:val="24"/>
        </w:rPr>
        <w:t xml:space="preserve">  This report is required for any equipment purchased with a </w:t>
      </w:r>
      <w:r w:rsidR="003E7DF6">
        <w:rPr>
          <w:rFonts w:ascii="Arial" w:hAnsi="Arial" w:cs="Arial"/>
          <w:sz w:val="24"/>
          <w:szCs w:val="24"/>
        </w:rPr>
        <w:t xml:space="preserve">single </w:t>
      </w:r>
      <w:r>
        <w:rPr>
          <w:rFonts w:ascii="Arial" w:hAnsi="Arial" w:cs="Arial"/>
          <w:sz w:val="24"/>
          <w:szCs w:val="24"/>
        </w:rPr>
        <w:t>per unit cost in excess of $5,000.</w:t>
      </w:r>
      <w:r w:rsidR="003E7DF6">
        <w:rPr>
          <w:rFonts w:ascii="Arial" w:hAnsi="Arial" w:cs="Arial"/>
          <w:sz w:val="24"/>
          <w:szCs w:val="24"/>
        </w:rPr>
        <w:t xml:space="preserve">  Inventory reports are required annually by January 20</w:t>
      </w:r>
      <w:r w:rsidR="003E7DF6" w:rsidRPr="003E7DF6">
        <w:rPr>
          <w:rFonts w:ascii="Arial" w:hAnsi="Arial" w:cs="Arial"/>
          <w:sz w:val="24"/>
          <w:szCs w:val="24"/>
          <w:vertAlign w:val="superscript"/>
        </w:rPr>
        <w:t>th</w:t>
      </w:r>
      <w:r w:rsidR="00FC696A">
        <w:rPr>
          <w:rFonts w:ascii="Arial" w:hAnsi="Arial" w:cs="Arial"/>
          <w:sz w:val="24"/>
          <w:szCs w:val="24"/>
        </w:rPr>
        <w:t xml:space="preserve"> to DHS&amp;EM</w:t>
      </w:r>
      <w:r w:rsidR="00021520">
        <w:rPr>
          <w:rFonts w:ascii="Arial" w:hAnsi="Arial" w:cs="Arial"/>
          <w:sz w:val="24"/>
          <w:szCs w:val="24"/>
        </w:rPr>
        <w:t xml:space="preserve"> or until disposition </w:t>
      </w:r>
      <w:r w:rsidR="008746F0">
        <w:rPr>
          <w:rFonts w:ascii="Arial" w:hAnsi="Arial" w:cs="Arial"/>
          <w:sz w:val="24"/>
          <w:szCs w:val="24"/>
        </w:rPr>
        <w:t>is requested.</w:t>
      </w:r>
    </w:p>
    <w:p w:rsidR="000D2120" w:rsidRDefault="000D2120" w:rsidP="00235A57">
      <w:pPr>
        <w:spacing w:line="360" w:lineRule="auto"/>
        <w:rPr>
          <w:rFonts w:ascii="Arial" w:hAnsi="Arial" w:cs="Arial"/>
          <w:sz w:val="24"/>
          <w:szCs w:val="24"/>
        </w:rPr>
      </w:pPr>
    </w:p>
    <w:p w:rsidR="0003115B" w:rsidRDefault="0003115B" w:rsidP="00235A57">
      <w:pPr>
        <w:spacing w:line="360" w:lineRule="auto"/>
        <w:rPr>
          <w:rFonts w:ascii="Arial" w:hAnsi="Arial" w:cs="Arial"/>
          <w:sz w:val="24"/>
          <w:szCs w:val="24"/>
        </w:rPr>
      </w:pPr>
    </w:p>
    <w:p w:rsidR="0003115B" w:rsidRDefault="0003115B">
      <w:pPr>
        <w:rPr>
          <w:rFonts w:ascii="Arial" w:hAnsi="Arial" w:cs="Arial"/>
          <w:sz w:val="24"/>
          <w:szCs w:val="24"/>
        </w:rPr>
      </w:pPr>
      <w:r>
        <w:rPr>
          <w:rFonts w:ascii="Arial" w:hAnsi="Arial" w:cs="Arial"/>
          <w:sz w:val="24"/>
          <w:szCs w:val="24"/>
        </w:rPr>
        <w:br w:type="page"/>
      </w:r>
    </w:p>
    <w:p w:rsidR="00A959B1" w:rsidRDefault="00A959B1" w:rsidP="00A959B1">
      <w:pPr>
        <w:pStyle w:val="Heading1"/>
        <w:rPr>
          <w:rStyle w:val="Strong"/>
          <w:rFonts w:cs="Arial"/>
        </w:rPr>
      </w:pPr>
      <w:bookmarkStart w:id="23" w:name="_Toc288804161"/>
      <w:r>
        <w:rPr>
          <w:rStyle w:val="Strong"/>
          <w:rFonts w:cs="Arial"/>
        </w:rPr>
        <w:lastRenderedPageBreak/>
        <w:t>NOTES</w:t>
      </w:r>
      <w:bookmarkEnd w:id="23"/>
    </w:p>
    <w:p w:rsidR="00A959B1" w:rsidRDefault="00A959B1" w:rsidP="00A959B1"/>
    <w:p w:rsidR="00A959B1" w:rsidRPr="00A959B1" w:rsidRDefault="00A959B1" w:rsidP="00A959B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47D6">
        <w:t>__________________________________</w:t>
      </w:r>
    </w:p>
    <w:p w:rsidR="0003115B" w:rsidRPr="00410494" w:rsidRDefault="005947D6" w:rsidP="00235A57">
      <w:pPr>
        <w:spacing w:line="360" w:lineRule="auto"/>
        <w:rPr>
          <w:rFonts w:ascii="Arial" w:hAnsi="Arial" w:cs="Arial"/>
          <w:sz w:val="24"/>
          <w:szCs w:val="24"/>
        </w:rPr>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3115B" w:rsidRPr="00410494" w:rsidSect="004A6989">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40D" w:rsidRDefault="0065340D" w:rsidP="00E877F4">
      <w:r>
        <w:separator/>
      </w:r>
    </w:p>
  </w:endnote>
  <w:endnote w:type="continuationSeparator" w:id="0">
    <w:p w:rsidR="0065340D" w:rsidRDefault="0065340D" w:rsidP="00E877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40D" w:rsidRDefault="0065340D" w:rsidP="00E877F4">
      <w:r>
        <w:separator/>
      </w:r>
    </w:p>
  </w:footnote>
  <w:footnote w:type="continuationSeparator" w:id="0">
    <w:p w:rsidR="0065340D" w:rsidRDefault="0065340D" w:rsidP="00E877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A0F"/>
    <w:multiLevelType w:val="multilevel"/>
    <w:tmpl w:val="5D60A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343E4"/>
    <w:multiLevelType w:val="hybridMultilevel"/>
    <w:tmpl w:val="4E1299BE"/>
    <w:lvl w:ilvl="0" w:tplc="BB12360E">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E0781A"/>
    <w:multiLevelType w:val="hybridMultilevel"/>
    <w:tmpl w:val="584CB9EC"/>
    <w:lvl w:ilvl="0" w:tplc="04090019">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1C3103"/>
    <w:multiLevelType w:val="hybridMultilevel"/>
    <w:tmpl w:val="EB76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30784"/>
    <w:multiLevelType w:val="hybridMultilevel"/>
    <w:tmpl w:val="6700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87872"/>
    <w:multiLevelType w:val="hybridMultilevel"/>
    <w:tmpl w:val="C1B83B2E"/>
    <w:lvl w:ilvl="0" w:tplc="771CE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BF4B05"/>
    <w:multiLevelType w:val="hybridMultilevel"/>
    <w:tmpl w:val="8396B5F6"/>
    <w:lvl w:ilvl="0" w:tplc="04090001">
      <w:start w:val="1"/>
      <w:numFmt w:val="bullet"/>
      <w:lvlText w:val=""/>
      <w:lvlJc w:val="left"/>
      <w:pPr>
        <w:tabs>
          <w:tab w:val="num" w:pos="720"/>
        </w:tabs>
        <w:ind w:left="720" w:hanging="360"/>
      </w:pPr>
      <w:rPr>
        <w:rFonts w:ascii="Symbol" w:hAnsi="Symbol" w:hint="default"/>
      </w:rPr>
    </w:lvl>
    <w:lvl w:ilvl="1" w:tplc="891A1150">
      <w:start w:val="1"/>
      <w:numFmt w:val="lowerLetter"/>
      <w:lvlText w:val="%2."/>
      <w:lvlJc w:val="left"/>
      <w:pPr>
        <w:tabs>
          <w:tab w:val="num" w:pos="1440"/>
        </w:tabs>
        <w:ind w:left="1440" w:hanging="360"/>
      </w:pPr>
      <w:rPr>
        <w:rFonts w:hint="default"/>
        <w:b w:val="0"/>
        <w:i w:val="0"/>
      </w:rPr>
    </w:lvl>
    <w:lvl w:ilvl="2" w:tplc="28BAEA44">
      <w:start w:val="1"/>
      <w:numFmt w:val="decimal"/>
      <w:lvlText w:val="(%3)"/>
      <w:lvlJc w:val="left"/>
      <w:pPr>
        <w:tabs>
          <w:tab w:val="num" w:pos="1008"/>
        </w:tabs>
        <w:ind w:left="1008" w:hanging="432"/>
      </w:pPr>
      <w:rPr>
        <w:rFonts w:hint="default"/>
      </w:rPr>
    </w:lvl>
    <w:lvl w:ilvl="3" w:tplc="F6B4F6BC">
      <w:start w:val="1"/>
      <w:numFmt w:val="lowerLetter"/>
      <w:lvlText w:val="(%4)"/>
      <w:lvlJc w:val="left"/>
      <w:pPr>
        <w:tabs>
          <w:tab w:val="num" w:pos="1368"/>
        </w:tabs>
        <w:ind w:left="1368" w:hanging="360"/>
      </w:pPr>
      <w:rPr>
        <w:rFonts w:hint="default"/>
        <w:b w:val="0"/>
        <w:i w:val="0"/>
      </w:rPr>
    </w:lvl>
    <w:lvl w:ilvl="4" w:tplc="C3ECD9B8">
      <w:start w:val="1"/>
      <w:numFmt w:val="decimal"/>
      <w:lvlText w:val="%5."/>
      <w:lvlJc w:val="left"/>
      <w:pPr>
        <w:ind w:left="3960" w:hanging="720"/>
      </w:pPr>
      <w:rPr>
        <w:rFonts w:hint="default"/>
        <w:b w:val="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D91E96"/>
    <w:multiLevelType w:val="hybridMultilevel"/>
    <w:tmpl w:val="56EAD48A"/>
    <w:lvl w:ilvl="0" w:tplc="8870CC18">
      <w:start w:val="10"/>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69D446B8">
      <w:start w:val="1"/>
      <w:numFmt w:val="lowerLetter"/>
      <w:lvlText w:val="%4."/>
      <w:lvlJc w:val="left"/>
      <w:pPr>
        <w:ind w:left="3096" w:hanging="360"/>
      </w:pPr>
      <w:rPr>
        <w:rFonts w:ascii="Verdana" w:eastAsia="Times New Roman" w:hAnsi="Verdana" w:cs="Times New Roman"/>
      </w:rPr>
    </w:lvl>
    <w:lvl w:ilvl="4" w:tplc="04090019">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57F16FAB"/>
    <w:multiLevelType w:val="hybridMultilevel"/>
    <w:tmpl w:val="3F0ADF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68541A"/>
    <w:multiLevelType w:val="hybridMultilevel"/>
    <w:tmpl w:val="DBF04166"/>
    <w:lvl w:ilvl="0" w:tplc="94CE1C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81152F"/>
    <w:multiLevelType w:val="hybridMultilevel"/>
    <w:tmpl w:val="CB68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5195D"/>
    <w:multiLevelType w:val="hybridMultilevel"/>
    <w:tmpl w:val="F2AAE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0"/>
  </w:num>
  <w:num w:numId="6">
    <w:abstractNumId w:val="5"/>
  </w:num>
  <w:num w:numId="7">
    <w:abstractNumId w:val="1"/>
  </w:num>
  <w:num w:numId="8">
    <w:abstractNumId w:val="3"/>
  </w:num>
  <w:num w:numId="9">
    <w:abstractNumId w:val="2"/>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0E69"/>
    <w:rsid w:val="00016D4A"/>
    <w:rsid w:val="0001744E"/>
    <w:rsid w:val="00020E05"/>
    <w:rsid w:val="00021520"/>
    <w:rsid w:val="0003115B"/>
    <w:rsid w:val="00034905"/>
    <w:rsid w:val="00043663"/>
    <w:rsid w:val="000636C8"/>
    <w:rsid w:val="00063A65"/>
    <w:rsid w:val="00092221"/>
    <w:rsid w:val="000D2120"/>
    <w:rsid w:val="000E690C"/>
    <w:rsid w:val="0011377A"/>
    <w:rsid w:val="00133D4E"/>
    <w:rsid w:val="001349EF"/>
    <w:rsid w:val="00136D4E"/>
    <w:rsid w:val="0014482A"/>
    <w:rsid w:val="00155A02"/>
    <w:rsid w:val="00171772"/>
    <w:rsid w:val="001C19C1"/>
    <w:rsid w:val="001C4F4B"/>
    <w:rsid w:val="001F0E6F"/>
    <w:rsid w:val="00207ED2"/>
    <w:rsid w:val="00235A57"/>
    <w:rsid w:val="00240697"/>
    <w:rsid w:val="00240CED"/>
    <w:rsid w:val="002565FD"/>
    <w:rsid w:val="002616FA"/>
    <w:rsid w:val="0027085C"/>
    <w:rsid w:val="00271647"/>
    <w:rsid w:val="002762E0"/>
    <w:rsid w:val="0028233E"/>
    <w:rsid w:val="002B57D9"/>
    <w:rsid w:val="002C7F9C"/>
    <w:rsid w:val="00302A5B"/>
    <w:rsid w:val="00302CAF"/>
    <w:rsid w:val="003227D2"/>
    <w:rsid w:val="003463D6"/>
    <w:rsid w:val="0035194A"/>
    <w:rsid w:val="00371202"/>
    <w:rsid w:val="00393B08"/>
    <w:rsid w:val="003B0079"/>
    <w:rsid w:val="003E7DF6"/>
    <w:rsid w:val="003F277D"/>
    <w:rsid w:val="004064E6"/>
    <w:rsid w:val="00410494"/>
    <w:rsid w:val="004275D7"/>
    <w:rsid w:val="00435119"/>
    <w:rsid w:val="00455982"/>
    <w:rsid w:val="00457120"/>
    <w:rsid w:val="00460056"/>
    <w:rsid w:val="004757D5"/>
    <w:rsid w:val="00480FA8"/>
    <w:rsid w:val="0049318F"/>
    <w:rsid w:val="004A6989"/>
    <w:rsid w:val="004B4C62"/>
    <w:rsid w:val="004B7DE1"/>
    <w:rsid w:val="004D4BAB"/>
    <w:rsid w:val="0050151C"/>
    <w:rsid w:val="00516E61"/>
    <w:rsid w:val="00577F0C"/>
    <w:rsid w:val="00593742"/>
    <w:rsid w:val="005947D6"/>
    <w:rsid w:val="005A17E4"/>
    <w:rsid w:val="005A32F6"/>
    <w:rsid w:val="005B4897"/>
    <w:rsid w:val="005D096B"/>
    <w:rsid w:val="005D114E"/>
    <w:rsid w:val="005F19BB"/>
    <w:rsid w:val="00607064"/>
    <w:rsid w:val="006170F3"/>
    <w:rsid w:val="006274EC"/>
    <w:rsid w:val="006336B4"/>
    <w:rsid w:val="00641B52"/>
    <w:rsid w:val="00643FA0"/>
    <w:rsid w:val="0065340D"/>
    <w:rsid w:val="00661AFC"/>
    <w:rsid w:val="00662394"/>
    <w:rsid w:val="006707C9"/>
    <w:rsid w:val="006A5951"/>
    <w:rsid w:val="006B43AB"/>
    <w:rsid w:val="006D3E45"/>
    <w:rsid w:val="006E1730"/>
    <w:rsid w:val="007001E5"/>
    <w:rsid w:val="0070395F"/>
    <w:rsid w:val="00706020"/>
    <w:rsid w:val="007115C6"/>
    <w:rsid w:val="00741FC2"/>
    <w:rsid w:val="00750465"/>
    <w:rsid w:val="0075292E"/>
    <w:rsid w:val="0075460E"/>
    <w:rsid w:val="007620C0"/>
    <w:rsid w:val="0076320A"/>
    <w:rsid w:val="00797A0F"/>
    <w:rsid w:val="007B49D5"/>
    <w:rsid w:val="007C23B4"/>
    <w:rsid w:val="007D3C1F"/>
    <w:rsid w:val="007E45F8"/>
    <w:rsid w:val="007E7729"/>
    <w:rsid w:val="00850541"/>
    <w:rsid w:val="00866365"/>
    <w:rsid w:val="008704EE"/>
    <w:rsid w:val="008746F0"/>
    <w:rsid w:val="00883F26"/>
    <w:rsid w:val="00886175"/>
    <w:rsid w:val="00896790"/>
    <w:rsid w:val="008A0859"/>
    <w:rsid w:val="009079C8"/>
    <w:rsid w:val="00916FA0"/>
    <w:rsid w:val="0092033E"/>
    <w:rsid w:val="00932E64"/>
    <w:rsid w:val="00942E78"/>
    <w:rsid w:val="00943AE3"/>
    <w:rsid w:val="00944BDA"/>
    <w:rsid w:val="00982CB7"/>
    <w:rsid w:val="0098497D"/>
    <w:rsid w:val="00990E69"/>
    <w:rsid w:val="009955F9"/>
    <w:rsid w:val="009D1923"/>
    <w:rsid w:val="009D2B8C"/>
    <w:rsid w:val="009D3443"/>
    <w:rsid w:val="009F49E3"/>
    <w:rsid w:val="00A11549"/>
    <w:rsid w:val="00A710B5"/>
    <w:rsid w:val="00A9108C"/>
    <w:rsid w:val="00A942A5"/>
    <w:rsid w:val="00A959B1"/>
    <w:rsid w:val="00AA2534"/>
    <w:rsid w:val="00AB1FE5"/>
    <w:rsid w:val="00AD58CD"/>
    <w:rsid w:val="00AE1251"/>
    <w:rsid w:val="00AF5734"/>
    <w:rsid w:val="00B20E6A"/>
    <w:rsid w:val="00B22FBA"/>
    <w:rsid w:val="00B2684E"/>
    <w:rsid w:val="00B86E7E"/>
    <w:rsid w:val="00B87209"/>
    <w:rsid w:val="00B94804"/>
    <w:rsid w:val="00BB4F4A"/>
    <w:rsid w:val="00BC1029"/>
    <w:rsid w:val="00BE7AE3"/>
    <w:rsid w:val="00C05908"/>
    <w:rsid w:val="00C1742C"/>
    <w:rsid w:val="00C35612"/>
    <w:rsid w:val="00C4148A"/>
    <w:rsid w:val="00C47D2F"/>
    <w:rsid w:val="00C57D9D"/>
    <w:rsid w:val="00C60E54"/>
    <w:rsid w:val="00C65188"/>
    <w:rsid w:val="00C76E85"/>
    <w:rsid w:val="00C773E8"/>
    <w:rsid w:val="00CA5494"/>
    <w:rsid w:val="00CD10E1"/>
    <w:rsid w:val="00CF0906"/>
    <w:rsid w:val="00CF506B"/>
    <w:rsid w:val="00D02B79"/>
    <w:rsid w:val="00D033ED"/>
    <w:rsid w:val="00D1362E"/>
    <w:rsid w:val="00D212EC"/>
    <w:rsid w:val="00D25148"/>
    <w:rsid w:val="00D32BBE"/>
    <w:rsid w:val="00D70B7A"/>
    <w:rsid w:val="00D736E1"/>
    <w:rsid w:val="00D75FBB"/>
    <w:rsid w:val="00D94F56"/>
    <w:rsid w:val="00D97AE6"/>
    <w:rsid w:val="00DA6429"/>
    <w:rsid w:val="00DB663F"/>
    <w:rsid w:val="00DC293A"/>
    <w:rsid w:val="00DD2CD9"/>
    <w:rsid w:val="00DE17FC"/>
    <w:rsid w:val="00E264F9"/>
    <w:rsid w:val="00E40223"/>
    <w:rsid w:val="00E64F1C"/>
    <w:rsid w:val="00E877F4"/>
    <w:rsid w:val="00EB7B68"/>
    <w:rsid w:val="00EC629B"/>
    <w:rsid w:val="00ED40E4"/>
    <w:rsid w:val="00EE6316"/>
    <w:rsid w:val="00EF1D4F"/>
    <w:rsid w:val="00EF2488"/>
    <w:rsid w:val="00F01E4B"/>
    <w:rsid w:val="00F03328"/>
    <w:rsid w:val="00F1618F"/>
    <w:rsid w:val="00F410DB"/>
    <w:rsid w:val="00F6074E"/>
    <w:rsid w:val="00F978E1"/>
    <w:rsid w:val="00FC696A"/>
    <w:rsid w:val="00FC7435"/>
    <w:rsid w:val="00FD5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AutoShape 3"/>
        <o:r id="V:Rule2" type="connector" idref="#AutoShape 14"/>
        <o:r id="V:Rule3"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DA"/>
  </w:style>
  <w:style w:type="paragraph" w:styleId="Heading1">
    <w:name w:val="heading 1"/>
    <w:basedOn w:val="Normal"/>
    <w:next w:val="Normal"/>
    <w:link w:val="Heading1Char"/>
    <w:uiPriority w:val="9"/>
    <w:qFormat/>
    <w:rsid w:val="00982CB7"/>
    <w:pPr>
      <w:keepNext/>
      <w:keepLines/>
      <w:spacing w:before="480"/>
      <w:outlineLvl w:val="0"/>
    </w:pPr>
    <w:rPr>
      <w:rFonts w:ascii="Arial" w:eastAsiaTheme="majorEastAsia" w:hAnsi="Arial" w:cstheme="majorBidi"/>
      <w:bCs/>
      <w:sz w:val="28"/>
      <w:szCs w:val="28"/>
    </w:rPr>
  </w:style>
  <w:style w:type="paragraph" w:styleId="Heading7">
    <w:name w:val="heading 7"/>
    <w:basedOn w:val="Default"/>
    <w:next w:val="Default"/>
    <w:link w:val="Heading7Char"/>
    <w:uiPriority w:val="99"/>
    <w:qFormat/>
    <w:rsid w:val="006A5951"/>
    <w:pPr>
      <w:outlineLvl w:val="6"/>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6A5951"/>
    <w:rPr>
      <w:rFonts w:ascii="Arial" w:hAnsi="Arial" w:cs="Arial"/>
      <w:sz w:val="24"/>
      <w:szCs w:val="24"/>
    </w:rPr>
  </w:style>
  <w:style w:type="paragraph" w:customStyle="1" w:styleId="Default">
    <w:name w:val="Default"/>
    <w:rsid w:val="006A5951"/>
    <w:pPr>
      <w:autoSpaceDE w:val="0"/>
      <w:autoSpaceDN w:val="0"/>
      <w:adjustRightInd w:val="0"/>
    </w:pPr>
    <w:rPr>
      <w:rFonts w:ascii="Arial" w:hAnsi="Arial" w:cs="Arial"/>
      <w:color w:val="000000"/>
      <w:sz w:val="24"/>
      <w:szCs w:val="24"/>
    </w:rPr>
  </w:style>
  <w:style w:type="paragraph" w:styleId="NormalWeb">
    <w:name w:val="Normal (Web)"/>
    <w:basedOn w:val="Default"/>
    <w:next w:val="Default"/>
    <w:uiPriority w:val="99"/>
    <w:rsid w:val="006A5951"/>
    <w:rPr>
      <w:color w:val="auto"/>
    </w:rPr>
  </w:style>
  <w:style w:type="character" w:styleId="Hyperlink">
    <w:name w:val="Hyperlink"/>
    <w:uiPriority w:val="99"/>
    <w:rsid w:val="006A5951"/>
    <w:rPr>
      <w:color w:val="000000"/>
    </w:rPr>
  </w:style>
  <w:style w:type="paragraph" w:styleId="BodyTextIndent">
    <w:name w:val="Body Text Indent"/>
    <w:basedOn w:val="Normal"/>
    <w:link w:val="BodyTextIndentChar"/>
    <w:rsid w:val="00240CED"/>
    <w:pPr>
      <w:tabs>
        <w:tab w:val="left" w:pos="720"/>
        <w:tab w:val="left" w:pos="990"/>
      </w:tabs>
      <w:ind w:left="990" w:hanging="990"/>
    </w:pPr>
    <w:rPr>
      <w:rFonts w:ascii="Arial" w:eastAsia="Times New Roman" w:hAnsi="Arial" w:cs="Times New Roman"/>
      <w:snapToGrid w:val="0"/>
      <w:color w:val="000000"/>
      <w:sz w:val="20"/>
      <w:szCs w:val="20"/>
    </w:rPr>
  </w:style>
  <w:style w:type="character" w:customStyle="1" w:styleId="BodyTextIndentChar">
    <w:name w:val="Body Text Indent Char"/>
    <w:basedOn w:val="DefaultParagraphFont"/>
    <w:link w:val="BodyTextIndent"/>
    <w:rsid w:val="00240CED"/>
    <w:rPr>
      <w:rFonts w:ascii="Arial" w:eastAsia="Times New Roman" w:hAnsi="Arial" w:cs="Times New Roman"/>
      <w:snapToGrid w:val="0"/>
      <w:color w:val="000000"/>
      <w:sz w:val="20"/>
      <w:szCs w:val="20"/>
    </w:rPr>
  </w:style>
  <w:style w:type="paragraph" w:styleId="ListParagraph">
    <w:name w:val="List Paragraph"/>
    <w:basedOn w:val="Normal"/>
    <w:uiPriority w:val="34"/>
    <w:qFormat/>
    <w:rsid w:val="002C7F9C"/>
    <w:pPr>
      <w:ind w:left="720"/>
      <w:contextualSpacing/>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2616FA"/>
    <w:pPr>
      <w:spacing w:after="120" w:line="480" w:lineRule="auto"/>
      <w:ind w:left="360"/>
    </w:pPr>
  </w:style>
  <w:style w:type="character" w:customStyle="1" w:styleId="BodyTextIndent2Char">
    <w:name w:val="Body Text Indent 2 Char"/>
    <w:basedOn w:val="DefaultParagraphFont"/>
    <w:link w:val="BodyTextIndent2"/>
    <w:uiPriority w:val="99"/>
    <w:semiHidden/>
    <w:rsid w:val="002616FA"/>
  </w:style>
  <w:style w:type="character" w:styleId="Strong">
    <w:name w:val="Strong"/>
    <w:basedOn w:val="DefaultParagraphFont"/>
    <w:uiPriority w:val="22"/>
    <w:qFormat/>
    <w:rsid w:val="00750465"/>
    <w:rPr>
      <w:b/>
      <w:bCs/>
    </w:rPr>
  </w:style>
  <w:style w:type="paragraph" w:styleId="Header">
    <w:name w:val="header"/>
    <w:basedOn w:val="Normal"/>
    <w:link w:val="HeaderChar"/>
    <w:uiPriority w:val="99"/>
    <w:unhideWhenUsed/>
    <w:rsid w:val="00E877F4"/>
    <w:pPr>
      <w:tabs>
        <w:tab w:val="center" w:pos="4680"/>
        <w:tab w:val="right" w:pos="9360"/>
      </w:tabs>
    </w:pPr>
  </w:style>
  <w:style w:type="character" w:customStyle="1" w:styleId="HeaderChar">
    <w:name w:val="Header Char"/>
    <w:basedOn w:val="DefaultParagraphFont"/>
    <w:link w:val="Header"/>
    <w:uiPriority w:val="99"/>
    <w:rsid w:val="00E877F4"/>
  </w:style>
  <w:style w:type="paragraph" w:styleId="Footer">
    <w:name w:val="footer"/>
    <w:basedOn w:val="Normal"/>
    <w:link w:val="FooterChar"/>
    <w:uiPriority w:val="99"/>
    <w:unhideWhenUsed/>
    <w:rsid w:val="00E877F4"/>
    <w:pPr>
      <w:tabs>
        <w:tab w:val="center" w:pos="4680"/>
        <w:tab w:val="right" w:pos="9360"/>
      </w:tabs>
    </w:pPr>
  </w:style>
  <w:style w:type="character" w:customStyle="1" w:styleId="FooterChar">
    <w:name w:val="Footer Char"/>
    <w:basedOn w:val="DefaultParagraphFont"/>
    <w:link w:val="Footer"/>
    <w:uiPriority w:val="99"/>
    <w:rsid w:val="00E877F4"/>
  </w:style>
  <w:style w:type="paragraph" w:styleId="NoSpacing">
    <w:name w:val="No Spacing"/>
    <w:link w:val="NoSpacingChar"/>
    <w:uiPriority w:val="1"/>
    <w:qFormat/>
    <w:rsid w:val="004A6989"/>
    <w:rPr>
      <w:rFonts w:eastAsiaTheme="minorEastAsia"/>
    </w:rPr>
  </w:style>
  <w:style w:type="character" w:customStyle="1" w:styleId="NoSpacingChar">
    <w:name w:val="No Spacing Char"/>
    <w:basedOn w:val="DefaultParagraphFont"/>
    <w:link w:val="NoSpacing"/>
    <w:uiPriority w:val="1"/>
    <w:rsid w:val="004A6989"/>
    <w:rPr>
      <w:rFonts w:eastAsiaTheme="minorEastAsia"/>
    </w:rPr>
  </w:style>
  <w:style w:type="paragraph" w:styleId="BalloonText">
    <w:name w:val="Balloon Text"/>
    <w:basedOn w:val="Normal"/>
    <w:link w:val="BalloonTextChar"/>
    <w:uiPriority w:val="99"/>
    <w:semiHidden/>
    <w:unhideWhenUsed/>
    <w:rsid w:val="004A6989"/>
    <w:rPr>
      <w:rFonts w:ascii="Tahoma" w:hAnsi="Tahoma" w:cs="Tahoma"/>
      <w:sz w:val="16"/>
      <w:szCs w:val="16"/>
    </w:rPr>
  </w:style>
  <w:style w:type="character" w:customStyle="1" w:styleId="BalloonTextChar">
    <w:name w:val="Balloon Text Char"/>
    <w:basedOn w:val="DefaultParagraphFont"/>
    <w:link w:val="BalloonText"/>
    <w:uiPriority w:val="99"/>
    <w:semiHidden/>
    <w:rsid w:val="004A6989"/>
    <w:rPr>
      <w:rFonts w:ascii="Tahoma" w:hAnsi="Tahoma" w:cs="Tahoma"/>
      <w:sz w:val="16"/>
      <w:szCs w:val="16"/>
    </w:rPr>
  </w:style>
  <w:style w:type="character" w:customStyle="1" w:styleId="Heading1Char">
    <w:name w:val="Heading 1 Char"/>
    <w:basedOn w:val="DefaultParagraphFont"/>
    <w:link w:val="Heading1"/>
    <w:uiPriority w:val="9"/>
    <w:rsid w:val="00982CB7"/>
    <w:rPr>
      <w:rFonts w:ascii="Arial" w:eastAsiaTheme="majorEastAsia" w:hAnsi="Arial" w:cstheme="majorBidi"/>
      <w:bCs/>
      <w:sz w:val="28"/>
      <w:szCs w:val="28"/>
    </w:rPr>
  </w:style>
  <w:style w:type="paragraph" w:styleId="TOCHeading">
    <w:name w:val="TOC Heading"/>
    <w:basedOn w:val="Heading1"/>
    <w:next w:val="Normal"/>
    <w:uiPriority w:val="39"/>
    <w:semiHidden/>
    <w:unhideWhenUsed/>
    <w:qFormat/>
    <w:rsid w:val="006274EC"/>
    <w:pPr>
      <w:spacing w:line="276" w:lineRule="auto"/>
      <w:outlineLvl w:val="9"/>
    </w:pPr>
    <w:rPr>
      <w:rFonts w:asciiTheme="majorHAnsi" w:hAnsiTheme="majorHAnsi"/>
      <w:b/>
      <w:color w:val="365F91" w:themeColor="accent1" w:themeShade="BF"/>
      <w:lang w:eastAsia="ja-JP"/>
    </w:rPr>
  </w:style>
  <w:style w:type="paragraph" w:styleId="TOC1">
    <w:name w:val="toc 1"/>
    <w:basedOn w:val="Normal"/>
    <w:next w:val="Normal"/>
    <w:autoRedefine/>
    <w:uiPriority w:val="39"/>
    <w:unhideWhenUsed/>
    <w:rsid w:val="006274E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DA"/>
  </w:style>
  <w:style w:type="paragraph" w:styleId="Heading1">
    <w:name w:val="heading 1"/>
    <w:basedOn w:val="Normal"/>
    <w:next w:val="Normal"/>
    <w:link w:val="Heading1Char"/>
    <w:uiPriority w:val="9"/>
    <w:qFormat/>
    <w:rsid w:val="00982CB7"/>
    <w:pPr>
      <w:keepNext/>
      <w:keepLines/>
      <w:spacing w:before="480"/>
      <w:outlineLvl w:val="0"/>
    </w:pPr>
    <w:rPr>
      <w:rFonts w:ascii="Arial" w:eastAsiaTheme="majorEastAsia" w:hAnsi="Arial" w:cstheme="majorBidi"/>
      <w:bCs/>
      <w:sz w:val="28"/>
      <w:szCs w:val="28"/>
    </w:rPr>
  </w:style>
  <w:style w:type="paragraph" w:styleId="Heading7">
    <w:name w:val="heading 7"/>
    <w:basedOn w:val="Default"/>
    <w:next w:val="Default"/>
    <w:link w:val="Heading7Char"/>
    <w:uiPriority w:val="99"/>
    <w:qFormat/>
    <w:rsid w:val="006A5951"/>
    <w:pPr>
      <w:outlineLvl w:val="6"/>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6A5951"/>
    <w:rPr>
      <w:rFonts w:ascii="Arial" w:hAnsi="Arial" w:cs="Arial"/>
      <w:sz w:val="24"/>
      <w:szCs w:val="24"/>
    </w:rPr>
  </w:style>
  <w:style w:type="paragraph" w:customStyle="1" w:styleId="Default">
    <w:name w:val="Default"/>
    <w:rsid w:val="006A5951"/>
    <w:pPr>
      <w:autoSpaceDE w:val="0"/>
      <w:autoSpaceDN w:val="0"/>
      <w:adjustRightInd w:val="0"/>
    </w:pPr>
    <w:rPr>
      <w:rFonts w:ascii="Arial" w:hAnsi="Arial" w:cs="Arial"/>
      <w:color w:val="000000"/>
      <w:sz w:val="24"/>
      <w:szCs w:val="24"/>
    </w:rPr>
  </w:style>
  <w:style w:type="paragraph" w:styleId="NormalWeb">
    <w:name w:val="Normal (Web)"/>
    <w:basedOn w:val="Default"/>
    <w:next w:val="Default"/>
    <w:uiPriority w:val="99"/>
    <w:rsid w:val="006A5951"/>
    <w:rPr>
      <w:color w:val="auto"/>
    </w:rPr>
  </w:style>
  <w:style w:type="character" w:styleId="Hyperlink">
    <w:name w:val="Hyperlink"/>
    <w:uiPriority w:val="99"/>
    <w:rsid w:val="006A5951"/>
    <w:rPr>
      <w:color w:val="000000"/>
    </w:rPr>
  </w:style>
  <w:style w:type="paragraph" w:styleId="BodyTextIndent">
    <w:name w:val="Body Text Indent"/>
    <w:basedOn w:val="Normal"/>
    <w:link w:val="BodyTextIndentChar"/>
    <w:rsid w:val="00240CED"/>
    <w:pPr>
      <w:tabs>
        <w:tab w:val="left" w:pos="720"/>
        <w:tab w:val="left" w:pos="990"/>
      </w:tabs>
      <w:ind w:left="990" w:hanging="990"/>
    </w:pPr>
    <w:rPr>
      <w:rFonts w:ascii="Arial" w:eastAsia="Times New Roman" w:hAnsi="Arial" w:cs="Times New Roman"/>
      <w:snapToGrid w:val="0"/>
      <w:color w:val="000000"/>
      <w:sz w:val="20"/>
      <w:szCs w:val="20"/>
    </w:rPr>
  </w:style>
  <w:style w:type="character" w:customStyle="1" w:styleId="BodyTextIndentChar">
    <w:name w:val="Body Text Indent Char"/>
    <w:basedOn w:val="DefaultParagraphFont"/>
    <w:link w:val="BodyTextIndent"/>
    <w:rsid w:val="00240CED"/>
    <w:rPr>
      <w:rFonts w:ascii="Arial" w:eastAsia="Times New Roman" w:hAnsi="Arial" w:cs="Times New Roman"/>
      <w:snapToGrid w:val="0"/>
      <w:color w:val="000000"/>
      <w:sz w:val="20"/>
      <w:szCs w:val="20"/>
    </w:rPr>
  </w:style>
  <w:style w:type="paragraph" w:styleId="ListParagraph">
    <w:name w:val="List Paragraph"/>
    <w:basedOn w:val="Normal"/>
    <w:uiPriority w:val="34"/>
    <w:qFormat/>
    <w:rsid w:val="002C7F9C"/>
    <w:pPr>
      <w:ind w:left="720"/>
      <w:contextualSpacing/>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2616FA"/>
    <w:pPr>
      <w:spacing w:after="120" w:line="480" w:lineRule="auto"/>
      <w:ind w:left="360"/>
    </w:pPr>
  </w:style>
  <w:style w:type="character" w:customStyle="1" w:styleId="BodyTextIndent2Char">
    <w:name w:val="Body Text Indent 2 Char"/>
    <w:basedOn w:val="DefaultParagraphFont"/>
    <w:link w:val="BodyTextIndent2"/>
    <w:uiPriority w:val="99"/>
    <w:semiHidden/>
    <w:rsid w:val="002616FA"/>
  </w:style>
  <w:style w:type="character" w:styleId="Strong">
    <w:name w:val="Strong"/>
    <w:basedOn w:val="DefaultParagraphFont"/>
    <w:uiPriority w:val="22"/>
    <w:qFormat/>
    <w:rsid w:val="00750465"/>
    <w:rPr>
      <w:b/>
      <w:bCs/>
    </w:rPr>
  </w:style>
  <w:style w:type="paragraph" w:styleId="Header">
    <w:name w:val="header"/>
    <w:basedOn w:val="Normal"/>
    <w:link w:val="HeaderChar"/>
    <w:uiPriority w:val="99"/>
    <w:unhideWhenUsed/>
    <w:rsid w:val="00E877F4"/>
    <w:pPr>
      <w:tabs>
        <w:tab w:val="center" w:pos="4680"/>
        <w:tab w:val="right" w:pos="9360"/>
      </w:tabs>
    </w:pPr>
  </w:style>
  <w:style w:type="character" w:customStyle="1" w:styleId="HeaderChar">
    <w:name w:val="Header Char"/>
    <w:basedOn w:val="DefaultParagraphFont"/>
    <w:link w:val="Header"/>
    <w:uiPriority w:val="99"/>
    <w:rsid w:val="00E877F4"/>
  </w:style>
  <w:style w:type="paragraph" w:styleId="Footer">
    <w:name w:val="footer"/>
    <w:basedOn w:val="Normal"/>
    <w:link w:val="FooterChar"/>
    <w:uiPriority w:val="99"/>
    <w:unhideWhenUsed/>
    <w:rsid w:val="00E877F4"/>
    <w:pPr>
      <w:tabs>
        <w:tab w:val="center" w:pos="4680"/>
        <w:tab w:val="right" w:pos="9360"/>
      </w:tabs>
    </w:pPr>
  </w:style>
  <w:style w:type="character" w:customStyle="1" w:styleId="FooterChar">
    <w:name w:val="Footer Char"/>
    <w:basedOn w:val="DefaultParagraphFont"/>
    <w:link w:val="Footer"/>
    <w:uiPriority w:val="99"/>
    <w:rsid w:val="00E877F4"/>
  </w:style>
  <w:style w:type="paragraph" w:styleId="NoSpacing">
    <w:name w:val="No Spacing"/>
    <w:link w:val="NoSpacingChar"/>
    <w:uiPriority w:val="1"/>
    <w:qFormat/>
    <w:rsid w:val="004A6989"/>
    <w:rPr>
      <w:rFonts w:eastAsiaTheme="minorEastAsia"/>
    </w:rPr>
  </w:style>
  <w:style w:type="character" w:customStyle="1" w:styleId="NoSpacingChar">
    <w:name w:val="No Spacing Char"/>
    <w:basedOn w:val="DefaultParagraphFont"/>
    <w:link w:val="NoSpacing"/>
    <w:uiPriority w:val="1"/>
    <w:rsid w:val="004A6989"/>
    <w:rPr>
      <w:rFonts w:eastAsiaTheme="minorEastAsia"/>
    </w:rPr>
  </w:style>
  <w:style w:type="paragraph" w:styleId="BalloonText">
    <w:name w:val="Balloon Text"/>
    <w:basedOn w:val="Normal"/>
    <w:link w:val="BalloonTextChar"/>
    <w:uiPriority w:val="99"/>
    <w:semiHidden/>
    <w:unhideWhenUsed/>
    <w:rsid w:val="004A6989"/>
    <w:rPr>
      <w:rFonts w:ascii="Tahoma" w:hAnsi="Tahoma" w:cs="Tahoma"/>
      <w:sz w:val="16"/>
      <w:szCs w:val="16"/>
    </w:rPr>
  </w:style>
  <w:style w:type="character" w:customStyle="1" w:styleId="BalloonTextChar">
    <w:name w:val="Balloon Text Char"/>
    <w:basedOn w:val="DefaultParagraphFont"/>
    <w:link w:val="BalloonText"/>
    <w:uiPriority w:val="99"/>
    <w:semiHidden/>
    <w:rsid w:val="004A6989"/>
    <w:rPr>
      <w:rFonts w:ascii="Tahoma" w:hAnsi="Tahoma" w:cs="Tahoma"/>
      <w:sz w:val="16"/>
      <w:szCs w:val="16"/>
    </w:rPr>
  </w:style>
  <w:style w:type="character" w:customStyle="1" w:styleId="Heading1Char">
    <w:name w:val="Heading 1 Char"/>
    <w:basedOn w:val="DefaultParagraphFont"/>
    <w:link w:val="Heading1"/>
    <w:uiPriority w:val="9"/>
    <w:rsid w:val="00982CB7"/>
    <w:rPr>
      <w:rFonts w:ascii="Arial" w:eastAsiaTheme="majorEastAsia" w:hAnsi="Arial" w:cstheme="majorBidi"/>
      <w:bCs/>
      <w:sz w:val="28"/>
      <w:szCs w:val="28"/>
    </w:rPr>
  </w:style>
  <w:style w:type="paragraph" w:styleId="TOCHeading">
    <w:name w:val="TOC Heading"/>
    <w:basedOn w:val="Heading1"/>
    <w:next w:val="Normal"/>
    <w:uiPriority w:val="39"/>
    <w:semiHidden/>
    <w:unhideWhenUsed/>
    <w:qFormat/>
    <w:rsid w:val="006274EC"/>
    <w:pPr>
      <w:spacing w:line="276" w:lineRule="auto"/>
      <w:outlineLvl w:val="9"/>
    </w:pPr>
    <w:rPr>
      <w:rFonts w:asciiTheme="majorHAnsi" w:hAnsiTheme="majorHAnsi"/>
      <w:b/>
      <w:color w:val="365F91" w:themeColor="accent1" w:themeShade="BF"/>
      <w:lang w:eastAsia="ja-JP"/>
    </w:rPr>
  </w:style>
  <w:style w:type="paragraph" w:styleId="TOC1">
    <w:name w:val="toc 1"/>
    <w:basedOn w:val="Normal"/>
    <w:next w:val="Normal"/>
    <w:autoRedefine/>
    <w:uiPriority w:val="39"/>
    <w:unhideWhenUsed/>
    <w:rsid w:val="006274EC"/>
    <w:pPr>
      <w:spacing w:after="100"/>
    </w:pPr>
  </w:style>
</w:styles>
</file>

<file path=word/webSettings.xml><?xml version="1.0" encoding="utf-8"?>
<w:webSettings xmlns:r="http://schemas.openxmlformats.org/officeDocument/2006/relationships" xmlns:w="http://schemas.openxmlformats.org/wordprocessingml/2006/main">
  <w:divs>
    <w:div w:id="340085232">
      <w:bodyDiv w:val="1"/>
      <w:marLeft w:val="0"/>
      <w:marRight w:val="0"/>
      <w:marTop w:val="0"/>
      <w:marBottom w:val="0"/>
      <w:divBdr>
        <w:top w:val="none" w:sz="0" w:space="0" w:color="auto"/>
        <w:left w:val="none" w:sz="0" w:space="0" w:color="auto"/>
        <w:bottom w:val="none" w:sz="0" w:space="0" w:color="auto"/>
        <w:right w:val="none" w:sz="0" w:space="0" w:color="auto"/>
      </w:divBdr>
      <w:divsChild>
        <w:div w:id="2109960621">
          <w:marLeft w:val="0"/>
          <w:marRight w:val="0"/>
          <w:marTop w:val="0"/>
          <w:marBottom w:val="0"/>
          <w:divBdr>
            <w:top w:val="single" w:sz="48" w:space="0" w:color="E5E5E5"/>
            <w:left w:val="single" w:sz="48" w:space="0" w:color="E5E5E5"/>
            <w:bottom w:val="single" w:sz="48" w:space="0" w:color="E5E5E5"/>
            <w:right w:val="single" w:sz="48" w:space="0" w:color="E5E5E5"/>
          </w:divBdr>
          <w:divsChild>
            <w:div w:id="1756511840">
              <w:marLeft w:val="375"/>
              <w:marRight w:val="450"/>
              <w:marTop w:val="0"/>
              <w:marBottom w:val="0"/>
              <w:divBdr>
                <w:top w:val="none" w:sz="0" w:space="0" w:color="auto"/>
                <w:left w:val="none" w:sz="0" w:space="0" w:color="auto"/>
                <w:bottom w:val="none" w:sz="0" w:space="0" w:color="auto"/>
                <w:right w:val="none" w:sz="0" w:space="0" w:color="auto"/>
              </w:divBdr>
              <w:divsChild>
                <w:div w:id="1941335397">
                  <w:marLeft w:val="0"/>
                  <w:marRight w:val="0"/>
                  <w:marTop w:val="0"/>
                  <w:marBottom w:val="0"/>
                  <w:divBdr>
                    <w:top w:val="single" w:sz="6" w:space="11" w:color="8F8F8F"/>
                    <w:left w:val="single" w:sz="6" w:space="11" w:color="8F8F8F"/>
                    <w:bottom w:val="single" w:sz="6" w:space="11" w:color="8F8F8F"/>
                    <w:right w:val="single" w:sz="6" w:space="11" w:color="8F8F8F"/>
                  </w:divBdr>
                </w:div>
              </w:divsChild>
            </w:div>
          </w:divsChild>
        </w:div>
      </w:divsChild>
    </w:div>
    <w:div w:id="759720227">
      <w:bodyDiv w:val="1"/>
      <w:marLeft w:val="0"/>
      <w:marRight w:val="0"/>
      <w:marTop w:val="0"/>
      <w:marBottom w:val="0"/>
      <w:divBdr>
        <w:top w:val="none" w:sz="0" w:space="0" w:color="auto"/>
        <w:left w:val="none" w:sz="0" w:space="0" w:color="auto"/>
        <w:bottom w:val="none" w:sz="0" w:space="0" w:color="auto"/>
        <w:right w:val="none" w:sz="0" w:space="0" w:color="auto"/>
      </w:divBdr>
      <w:divsChild>
        <w:div w:id="1997562491">
          <w:marLeft w:val="0"/>
          <w:marRight w:val="0"/>
          <w:marTop w:val="0"/>
          <w:marBottom w:val="0"/>
          <w:divBdr>
            <w:top w:val="single" w:sz="48" w:space="0" w:color="E5E5E5"/>
            <w:left w:val="single" w:sz="48" w:space="0" w:color="E5E5E5"/>
            <w:bottom w:val="single" w:sz="48" w:space="0" w:color="E5E5E5"/>
            <w:right w:val="single" w:sz="48" w:space="0" w:color="E5E5E5"/>
          </w:divBdr>
          <w:divsChild>
            <w:div w:id="1884831334">
              <w:marLeft w:val="375"/>
              <w:marRight w:val="450"/>
              <w:marTop w:val="0"/>
              <w:marBottom w:val="0"/>
              <w:divBdr>
                <w:top w:val="none" w:sz="0" w:space="0" w:color="auto"/>
                <w:left w:val="none" w:sz="0" w:space="0" w:color="auto"/>
                <w:bottom w:val="none" w:sz="0" w:space="0" w:color="auto"/>
                <w:right w:val="none" w:sz="0" w:space="0" w:color="auto"/>
              </w:divBdr>
              <w:divsChild>
                <w:div w:id="1279918390">
                  <w:marLeft w:val="0"/>
                  <w:marRight w:val="0"/>
                  <w:marTop w:val="0"/>
                  <w:marBottom w:val="0"/>
                  <w:divBdr>
                    <w:top w:val="single" w:sz="6" w:space="11" w:color="8F8F8F"/>
                    <w:left w:val="single" w:sz="6" w:space="11" w:color="8F8F8F"/>
                    <w:bottom w:val="single" w:sz="6" w:space="11" w:color="8F8F8F"/>
                    <w:right w:val="single" w:sz="6" w:space="11" w:color="8F8F8F"/>
                  </w:divBdr>
                </w:div>
              </w:divsChild>
            </w:div>
          </w:divsChild>
        </w:div>
      </w:divsChild>
    </w:div>
    <w:div w:id="1318000059">
      <w:bodyDiv w:val="1"/>
      <w:marLeft w:val="0"/>
      <w:marRight w:val="0"/>
      <w:marTop w:val="0"/>
      <w:marBottom w:val="0"/>
      <w:divBdr>
        <w:top w:val="none" w:sz="0" w:space="0" w:color="auto"/>
        <w:left w:val="none" w:sz="0" w:space="0" w:color="auto"/>
        <w:bottom w:val="none" w:sz="0" w:space="0" w:color="auto"/>
        <w:right w:val="none" w:sz="0" w:space="0" w:color="auto"/>
      </w:divBdr>
      <w:divsChild>
        <w:div w:id="1359812605">
          <w:marLeft w:val="0"/>
          <w:marRight w:val="0"/>
          <w:marTop w:val="0"/>
          <w:marBottom w:val="0"/>
          <w:divBdr>
            <w:top w:val="single" w:sz="48" w:space="0" w:color="E5E5E5"/>
            <w:left w:val="single" w:sz="48" w:space="0" w:color="E5E5E5"/>
            <w:bottom w:val="single" w:sz="48" w:space="0" w:color="E5E5E5"/>
            <w:right w:val="single" w:sz="48" w:space="0" w:color="E5E5E5"/>
          </w:divBdr>
          <w:divsChild>
            <w:div w:id="780951247">
              <w:marLeft w:val="375"/>
              <w:marRight w:val="450"/>
              <w:marTop w:val="0"/>
              <w:marBottom w:val="0"/>
              <w:divBdr>
                <w:top w:val="none" w:sz="0" w:space="0" w:color="auto"/>
                <w:left w:val="none" w:sz="0" w:space="0" w:color="auto"/>
                <w:bottom w:val="none" w:sz="0" w:space="0" w:color="auto"/>
                <w:right w:val="none" w:sz="0" w:space="0" w:color="auto"/>
              </w:divBdr>
              <w:divsChild>
                <w:div w:id="244386988">
                  <w:marLeft w:val="0"/>
                  <w:marRight w:val="0"/>
                  <w:marTop w:val="0"/>
                  <w:marBottom w:val="0"/>
                  <w:divBdr>
                    <w:top w:val="single" w:sz="6" w:space="11" w:color="8F8F8F"/>
                    <w:left w:val="single" w:sz="6" w:space="11" w:color="8F8F8F"/>
                    <w:bottom w:val="single" w:sz="6" w:space="11" w:color="8F8F8F"/>
                    <w:right w:val="single" w:sz="6" w:space="11" w:color="8F8F8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cr.gov" TargetMode="External"/><Relationship Id="rId18" Type="http://schemas.openxmlformats.org/officeDocument/2006/relationships/hyperlink" Target="http://ready.alaska.gov/grants.htm" TargetMode="External"/><Relationship Id="rId26" Type="http://schemas.openxmlformats.org/officeDocument/2006/relationships/hyperlink" Target="http://ready.alaska.gov/grants.htm" TargetMode="External"/><Relationship Id="rId3" Type="http://schemas.openxmlformats.org/officeDocument/2006/relationships/styles" Target="styles.xml"/><Relationship Id="rId21" Type="http://schemas.openxmlformats.org/officeDocument/2006/relationships/hyperlink" Target="http://ready.alaska.gov/grants.htm" TargetMode="External"/><Relationship Id="rId7" Type="http://schemas.openxmlformats.org/officeDocument/2006/relationships/endnotes" Target="endnotes.xml"/><Relationship Id="rId12" Type="http://schemas.openxmlformats.org/officeDocument/2006/relationships/hyperlink" Target="http://ready.alaska.gov/grants.htm" TargetMode="External"/><Relationship Id="rId17" Type="http://schemas.openxmlformats.org/officeDocument/2006/relationships/hyperlink" Target="http://ready.alaska.gov/grants.htm" TargetMode="External"/><Relationship Id="rId25" Type="http://schemas.openxmlformats.org/officeDocument/2006/relationships/hyperlink" Target="http://ready.alaska.gov/grants.htm" TargetMode="External"/><Relationship Id="rId2" Type="http://schemas.openxmlformats.org/officeDocument/2006/relationships/numbering" Target="numbering.xml"/><Relationship Id="rId16" Type="http://schemas.openxmlformats.org/officeDocument/2006/relationships/hyperlink" Target="mailto:grants@alaska.gov" TargetMode="External"/><Relationship Id="rId20" Type="http://schemas.openxmlformats.org/officeDocument/2006/relationships/hyperlink" Target="http://ready.alaska.gov/grants.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 TargetMode="External"/><Relationship Id="rId24" Type="http://schemas.openxmlformats.org/officeDocument/2006/relationships/hyperlink" Target="mailto:grants@alaska.gov" TargetMode="External"/><Relationship Id="rId5" Type="http://schemas.openxmlformats.org/officeDocument/2006/relationships/webSettings" Target="webSettings.xml"/><Relationship Id="rId15" Type="http://schemas.openxmlformats.org/officeDocument/2006/relationships/hyperlink" Target="http://www.fema.gov/emergency/nims/" TargetMode="External"/><Relationship Id="rId23" Type="http://schemas.openxmlformats.org/officeDocument/2006/relationships/hyperlink" Target="http://ready.alaska.gov/grants.htm" TargetMode="External"/><Relationship Id="rId28" Type="http://schemas.openxmlformats.org/officeDocument/2006/relationships/fontTable" Target="fontTable.xml"/><Relationship Id="rId10" Type="http://schemas.openxmlformats.org/officeDocument/2006/relationships/hyperlink" Target="mailto:grants@alaska.gov" TargetMode="External"/><Relationship Id="rId19" Type="http://schemas.openxmlformats.org/officeDocument/2006/relationships/hyperlink" Target="http://ready.alaska.gov/grants.htm" TargetMode="External"/><Relationship Id="rId4" Type="http://schemas.openxmlformats.org/officeDocument/2006/relationships/settings" Target="settings.xml"/><Relationship Id="rId9" Type="http://schemas.openxmlformats.org/officeDocument/2006/relationships/hyperlink" Target="http://ready.alaska.gov/grants.htm" TargetMode="External"/><Relationship Id="rId14" Type="http://schemas.openxmlformats.org/officeDocument/2006/relationships/hyperlink" Target="mailto:grants@alaska.gov" TargetMode="External"/><Relationship Id="rId22" Type="http://schemas.openxmlformats.org/officeDocument/2006/relationships/hyperlink" Target="http://ready.alaska.gov/grants.htm" TargetMode="External"/><Relationship Id="rId27" Type="http://schemas.openxmlformats.org/officeDocument/2006/relationships/hyperlink" Target="mailto:grants@alaska.gov" TargetMode="External"/><Relationship Id="rId30"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right\AppData\Local\Microsoft\Windows\Temporary%20Internet%20Files\Content.IE5\OTNM14HI\Grants%20Management%20Handbook%203-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EF9D-6ACE-4483-9A90-730AF5E9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Grants Management Handbook 3-2011</Template>
  <TotalTime>0</TotalTime>
  <Pages>30</Pages>
  <Words>6959</Words>
  <Characters>39670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Grants Management Handbook</vt:lpstr>
    </vt:vector>
  </TitlesOfParts>
  <Company>Department of Military and Veterans Affairs</Company>
  <LinksUpToDate>false</LinksUpToDate>
  <CharactersWithSpaces>46536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Management Handbook</dc:title>
  <dc:creator>awright</dc:creator>
  <cp:lastModifiedBy>aramesh</cp:lastModifiedBy>
  <cp:revision>2</cp:revision>
  <cp:lastPrinted>2011-03-25T18:38:00Z</cp:lastPrinted>
  <dcterms:created xsi:type="dcterms:W3CDTF">2012-03-21T16:27:00Z</dcterms:created>
  <dcterms:modified xsi:type="dcterms:W3CDTF">2012-03-21T16:27:00Z</dcterms:modified>
</cp:coreProperties>
</file>